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024ED" w14:textId="77777777" w:rsidR="004F592F" w:rsidRPr="004F592F" w:rsidRDefault="004F592F" w:rsidP="004F592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4F592F">
        <w:rPr>
          <w:rFonts w:ascii="微软雅黑" w:eastAsia="微软雅黑" w:hAnsi="微软雅黑" w:cs="宋体" w:hint="eastAsia"/>
          <w:b/>
          <w:bCs/>
          <w:color w:val="000000"/>
          <w:kern w:val="36"/>
          <w:sz w:val="30"/>
          <w:szCs w:val="30"/>
        </w:rPr>
        <w:t>国家自然科学基金重点项目管理办法</w:t>
      </w:r>
    </w:p>
    <w:bookmarkEnd w:id="0"/>
    <w:p w14:paraId="12155E75"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（2009年9月27日国家自然科学基金委员会委</w:t>
      </w:r>
      <w:proofErr w:type="gramStart"/>
      <w:r w:rsidRPr="004F592F">
        <w:rPr>
          <w:rFonts w:ascii="微软雅黑" w:eastAsia="微软雅黑" w:hAnsi="微软雅黑" w:cs="宋体" w:hint="eastAsia"/>
          <w:color w:val="000000"/>
          <w:kern w:val="0"/>
          <w:sz w:val="18"/>
          <w:szCs w:val="18"/>
        </w:rPr>
        <w:t>务</w:t>
      </w:r>
      <w:proofErr w:type="gramEnd"/>
      <w:r w:rsidRPr="004F592F">
        <w:rPr>
          <w:rFonts w:ascii="微软雅黑" w:eastAsia="微软雅黑" w:hAnsi="微软雅黑" w:cs="宋体" w:hint="eastAsia"/>
          <w:color w:val="000000"/>
          <w:kern w:val="0"/>
          <w:sz w:val="18"/>
          <w:szCs w:val="18"/>
        </w:rPr>
        <w:t>会议通过；</w:t>
      </w:r>
      <w:r w:rsidRPr="004F592F">
        <w:rPr>
          <w:rFonts w:ascii="微软雅黑" w:eastAsia="微软雅黑" w:hAnsi="微软雅黑" w:cs="宋体" w:hint="eastAsia"/>
          <w:color w:val="000000"/>
          <w:kern w:val="0"/>
          <w:sz w:val="18"/>
          <w:szCs w:val="18"/>
        </w:rPr>
        <w:br/>
        <w:t>2011年4月12日国家自然科学基金委员会委</w:t>
      </w:r>
      <w:proofErr w:type="gramStart"/>
      <w:r w:rsidRPr="004F592F">
        <w:rPr>
          <w:rFonts w:ascii="微软雅黑" w:eastAsia="微软雅黑" w:hAnsi="微软雅黑" w:cs="宋体" w:hint="eastAsia"/>
          <w:color w:val="000000"/>
          <w:kern w:val="0"/>
          <w:sz w:val="18"/>
          <w:szCs w:val="18"/>
        </w:rPr>
        <w:t>务</w:t>
      </w:r>
      <w:proofErr w:type="gramEnd"/>
      <w:r w:rsidRPr="004F592F">
        <w:rPr>
          <w:rFonts w:ascii="微软雅黑" w:eastAsia="微软雅黑" w:hAnsi="微软雅黑" w:cs="宋体" w:hint="eastAsia"/>
          <w:color w:val="000000"/>
          <w:kern w:val="0"/>
          <w:sz w:val="18"/>
          <w:szCs w:val="18"/>
        </w:rPr>
        <w:t>会议修订通过；</w:t>
      </w:r>
      <w:r w:rsidRPr="004F592F">
        <w:rPr>
          <w:rFonts w:ascii="微软雅黑" w:eastAsia="微软雅黑" w:hAnsi="微软雅黑" w:cs="宋体" w:hint="eastAsia"/>
          <w:color w:val="000000"/>
          <w:kern w:val="0"/>
          <w:sz w:val="18"/>
          <w:szCs w:val="18"/>
        </w:rPr>
        <w:br/>
        <w:t>2015年12月4日国家自然科学基金委员会委</w:t>
      </w:r>
      <w:proofErr w:type="gramStart"/>
      <w:r w:rsidRPr="004F592F">
        <w:rPr>
          <w:rFonts w:ascii="微软雅黑" w:eastAsia="微软雅黑" w:hAnsi="微软雅黑" w:cs="宋体" w:hint="eastAsia"/>
          <w:color w:val="000000"/>
          <w:kern w:val="0"/>
          <w:sz w:val="18"/>
          <w:szCs w:val="18"/>
        </w:rPr>
        <w:t>务</w:t>
      </w:r>
      <w:proofErr w:type="gramEnd"/>
      <w:r w:rsidRPr="004F592F">
        <w:rPr>
          <w:rFonts w:ascii="微软雅黑" w:eastAsia="微软雅黑" w:hAnsi="微软雅黑" w:cs="宋体" w:hint="eastAsia"/>
          <w:color w:val="000000"/>
          <w:kern w:val="0"/>
          <w:sz w:val="18"/>
          <w:szCs w:val="18"/>
        </w:rPr>
        <w:t>会议修订通过）</w:t>
      </w:r>
    </w:p>
    <w:p w14:paraId="58D5777C"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t>第一章　总　则</w:t>
      </w:r>
    </w:p>
    <w:p w14:paraId="1055A6B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第一条 为了规范和加强国家自然科学基金重点项目（以下简称重点项目）管理，根据《国家自然科学基金条例》（以下简称《条例》），制定本办法。</w:t>
      </w:r>
    </w:p>
    <w:p w14:paraId="40EA8092"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第二条 重点项目支持科学技术人员针对已有较好基础的研究方向或者学科生长点开展深入、系统的创新性研究，促进学科发展，推动若干重要领域或者科学前沿取得突破。</w:t>
      </w:r>
    </w:p>
    <w:p w14:paraId="7F5327B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重点项目应当体现有限目标、有限规模、重点突出的原则，重视学科交叉与渗透，有效利用国家和部门科学研究基地的条件，积极开展实质性的国际合作与交流。</w:t>
      </w:r>
    </w:p>
    <w:p w14:paraId="3426BC8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第三条 国家自然科学基金委员会（以下简称自然科学基金委）在重点项目管理过程中履行下列职责：</w:t>
      </w:r>
    </w:p>
    <w:p w14:paraId="4D1B00A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（一）制定并发布年度项目指南；</w:t>
      </w:r>
    </w:p>
    <w:p w14:paraId="1FF5B5D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（二）受理项目申请；</w:t>
      </w:r>
    </w:p>
    <w:p w14:paraId="304D5CB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（三）组织专家进行评审；</w:t>
      </w:r>
    </w:p>
    <w:p w14:paraId="22EA6BAA"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（四）批准资助项目；</w:t>
      </w:r>
    </w:p>
    <w:p w14:paraId="16311F6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（五）管理和监督资助项目实施。</w:t>
      </w:r>
    </w:p>
    <w:p w14:paraId="758F0A5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第四条 重点项目的经费使用与管理，按照国家自然科学基金资助项目经费管理的有关规定执行。</w:t>
      </w:r>
    </w:p>
    <w:p w14:paraId="0B8D57FF"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t>第二章　项目指南制定</w:t>
      </w:r>
    </w:p>
    <w:p w14:paraId="48758CC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第五条 自然科学基金委应当根据基金发展规划和基金资助工作评估报告制定年度项目指南。</w:t>
      </w:r>
    </w:p>
    <w:p w14:paraId="60A5AE04"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年度项目指南应当体现优先发展领域、学科发展战略，明确受理重点项目申请的研究领域或者研究方向。</w:t>
      </w:r>
    </w:p>
    <w:p w14:paraId="4F11AA7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第六条 自然科学基金委制定年度项目指南应当广泛听取意见、组织专家评审组会议进行论证。</w:t>
      </w:r>
    </w:p>
    <w:p w14:paraId="73C671D9"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专家评审组对拟列入年度项目指南的研究领域或者研究方向，应当以无记名投票的方式表决，以出席会议评审专家的过半数通过。</w:t>
      </w:r>
    </w:p>
    <w:p w14:paraId="1F0A760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第七条 自然科学基金委根据专家评审组论证意见制定年度项目指南，并在接收项目申请起始之日30日前公布。</w:t>
      </w:r>
    </w:p>
    <w:p w14:paraId="6F5E2562" w14:textId="7832ADBF" w:rsidR="004F592F" w:rsidRDefault="004F592F" w:rsidP="004F592F">
      <w:pPr>
        <w:widowControl/>
        <w:shd w:val="clear" w:color="auto" w:fill="FFFFFF"/>
        <w:spacing w:line="450" w:lineRule="atLeast"/>
        <w:ind w:firstLine="360"/>
        <w:rPr>
          <w:rFonts w:ascii="微软雅黑" w:eastAsia="微软雅黑" w:hAnsi="微软雅黑" w:cs="宋体"/>
          <w:color w:val="000000"/>
          <w:kern w:val="0"/>
          <w:sz w:val="18"/>
          <w:szCs w:val="18"/>
        </w:rPr>
      </w:pPr>
      <w:r w:rsidRPr="004F592F">
        <w:rPr>
          <w:rFonts w:ascii="微软雅黑" w:eastAsia="微软雅黑" w:hAnsi="微软雅黑" w:cs="宋体" w:hint="eastAsia"/>
          <w:color w:val="000000"/>
          <w:kern w:val="0"/>
          <w:sz w:val="18"/>
          <w:szCs w:val="18"/>
        </w:rPr>
        <w:t>第八条 因国家经济、社会发展特殊需要或者其他特殊情况临时制定的重点项目指南，应当经过专家论证，并在接收项目申请起始之日30日前公布。</w:t>
      </w:r>
    </w:p>
    <w:p w14:paraId="5E582FE8" w14:textId="77777777" w:rsidR="004F592F" w:rsidRPr="004F592F" w:rsidRDefault="004F592F" w:rsidP="004F592F">
      <w:pPr>
        <w:widowControl/>
        <w:shd w:val="clear" w:color="auto" w:fill="FFFFFF"/>
        <w:spacing w:line="450" w:lineRule="atLeast"/>
        <w:ind w:firstLine="360"/>
        <w:rPr>
          <w:rFonts w:ascii="微软雅黑" w:eastAsia="微软雅黑" w:hAnsi="微软雅黑" w:cs="宋体" w:hint="eastAsia"/>
          <w:color w:val="000000"/>
          <w:kern w:val="0"/>
          <w:sz w:val="18"/>
          <w:szCs w:val="18"/>
        </w:rPr>
      </w:pPr>
    </w:p>
    <w:p w14:paraId="09CD07B5"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lastRenderedPageBreak/>
        <w:t>第三章　申请与受理</w:t>
      </w:r>
    </w:p>
    <w:p w14:paraId="19AD5BD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第九条 依托单位的科学技术人员具备下列条件的，可以申请重点项目：</w:t>
      </w:r>
    </w:p>
    <w:p w14:paraId="2AA8D33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（一）具有承担基础研究课题的经历；</w:t>
      </w:r>
    </w:p>
    <w:p w14:paraId="29BCDBB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（二）具有高级专业技术职务（职称）。</w:t>
      </w:r>
    </w:p>
    <w:p w14:paraId="4D45244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正在博士后流动站或工作站内从事研究、正在攻读研究生学位以及《条例》第十条第二款所列的科学技术人员不得申请。</w:t>
      </w:r>
    </w:p>
    <w:p w14:paraId="708D0E0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第十条 申请重点项目的数量应当符合下列要求：</w:t>
      </w:r>
    </w:p>
    <w:p w14:paraId="6E61289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（一）具有高级专业技术职务（职称）的人员，同年申请重点项目不得超过1项；</w:t>
      </w:r>
    </w:p>
    <w:p w14:paraId="20602737"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（二）年度项目指南中对申请数量的限制。</w:t>
      </w:r>
    </w:p>
    <w:p w14:paraId="23CD3F8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第十一条 申请人应当是申请重点项目的实际负责人，限为1人。</w:t>
      </w:r>
    </w:p>
    <w:p w14:paraId="140AC9A7"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参与者与申请人不是同一单位的，参与者所在单位视为合作研究单位，合作研究单位的数量不得超过2个。</w:t>
      </w:r>
    </w:p>
    <w:p w14:paraId="7CE6DA90"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重点项目研究期限为5年。</w:t>
      </w:r>
    </w:p>
    <w:p w14:paraId="3F5BD0C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第十二条 申请人应当按照年度项目指南要求，通过依托单位提出书面申请。申请人应当对所提交的申请材料的真实性负责。</w:t>
      </w:r>
    </w:p>
    <w:p w14:paraId="406555E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0A9D898A"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58B227F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第十三条 申请人或者具有高级专业技术职务（职称）的参与者的单位有下列情况之一的，应当在申请时注明：</w:t>
      </w:r>
    </w:p>
    <w:p w14:paraId="45B3BE04"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（一）同年申请或者参与申请各类项目的单位不一致的；</w:t>
      </w:r>
    </w:p>
    <w:p w14:paraId="1B8D7B6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（二）与正在承担的各类项目的单位不一致的。</w:t>
      </w:r>
    </w:p>
    <w:p w14:paraId="1DC3804D"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第十四条 自然科学基金委应当</w:t>
      </w:r>
      <w:proofErr w:type="gramStart"/>
      <w:r w:rsidRPr="004F592F">
        <w:rPr>
          <w:rFonts w:ascii="微软雅黑" w:eastAsia="微软雅黑" w:hAnsi="微软雅黑" w:cs="宋体" w:hint="eastAsia"/>
          <w:color w:val="000000"/>
          <w:kern w:val="0"/>
          <w:sz w:val="18"/>
          <w:szCs w:val="18"/>
        </w:rPr>
        <w:t>自项目</w:t>
      </w:r>
      <w:proofErr w:type="gramEnd"/>
      <w:r w:rsidRPr="004F592F">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701DBCB2"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（一）申请人不符合本办法规定条件的；</w:t>
      </w:r>
    </w:p>
    <w:p w14:paraId="3FDCF7B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（二）申请材料不符合年度项目指南要求的；</w:t>
      </w:r>
    </w:p>
    <w:p w14:paraId="1B19104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（三）未在规定期限内提交申请的；</w:t>
      </w:r>
    </w:p>
    <w:p w14:paraId="2B91A4D2"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0D6CD4E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（五）依托单位在不得作为依托单位的处罚期内的。</w:t>
      </w:r>
    </w:p>
    <w:p w14:paraId="23302F68"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t>第四章　评审与批准</w:t>
      </w:r>
    </w:p>
    <w:p w14:paraId="0A9776E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第十五条 自然科学基金委负责组织同行专家对受理的项目申请进行评审。</w:t>
      </w:r>
    </w:p>
    <w:p w14:paraId="6FBA739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lastRenderedPageBreak/>
        <w:t xml:space="preserve">　　第十六条 评审专家对项目申请应当从科学价值、创新性、社会影响以及研究方案的可行性等方面进行独立判断和评价，提出评审意见。</w:t>
      </w:r>
    </w:p>
    <w:p w14:paraId="5EF1F7C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评审专家提出评审意见时还应当按照本办法第二条的要求考虑以下几个方面：</w:t>
      </w:r>
    </w:p>
    <w:p w14:paraId="03BB2127"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（一）申请人和参与者的研究经历；</w:t>
      </w:r>
    </w:p>
    <w:p w14:paraId="3CF38DD0"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（二）研究队伍构成、研究基础和相关的研究条件；</w:t>
      </w:r>
    </w:p>
    <w:p w14:paraId="66944AB0"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（三）申请人完成基金资助项目的情况；</w:t>
      </w:r>
    </w:p>
    <w:p w14:paraId="620231E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（四）研究内容获得其他资助的情况；</w:t>
      </w:r>
    </w:p>
    <w:p w14:paraId="09406CD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（五）项目申请经费使用计划的合理性。</w:t>
      </w:r>
    </w:p>
    <w:p w14:paraId="079B4CD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第十七条 对于已受理的项目申请，自然科学基金委应当根据申请书内容和有关评审要求从同行专家库中随机选择5名以上专家进行通讯评审。对同一研究领域或者研究方向的项目申请应当选择同一组专家评审。</w:t>
      </w:r>
    </w:p>
    <w:p w14:paraId="6BE0AA4D"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24F23B0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每份项目申请的有效评审意见不得少于5份。</w:t>
      </w:r>
    </w:p>
    <w:p w14:paraId="7BCEE9C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第十八条 自然科学基金委应当根据通讯评审情况对项目申请进行排序和分类，确定参加会议评审的项目申请。</w:t>
      </w:r>
    </w:p>
    <w:p w14:paraId="4BEB9BF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第十九条 会议评审专家应当来自专家评审组，根据需要可以特邀其他专家参加会议评审。到会评审专家应当为9人以上。</w:t>
      </w:r>
    </w:p>
    <w:p w14:paraId="28CBF5FA"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自然科学基金委应当向会议评审专家提供年度资助计划、项目申请书和通讯评审意见等评审材料。</w:t>
      </w:r>
    </w:p>
    <w:p w14:paraId="33A8531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被确定参加会议评审的项目，其申请人应当到会答辩，不到会答辩的，视为放弃申请。确因不可抗力不能到会答辩的，申请人经自然科学基金委批准可以委托项目参与者到会答辩。</w:t>
      </w:r>
    </w:p>
    <w:p w14:paraId="5B882F9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会议评审专家应当在充分考虑申请人答辩情况、通讯评审意见和资助计划的基础上，对会议评审项目以无记名投票的方式表决，建议予以资助的项目应当以出席会议评审专家的过半数通过。</w:t>
      </w:r>
    </w:p>
    <w:p w14:paraId="12974B7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第二十条 自然科学基金委根据本办法的规定和专家会议表决结果，决定予以资助的项目。</w:t>
      </w:r>
    </w:p>
    <w:p w14:paraId="5137CFC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第二十一条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6529F4A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159CA1B0"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第二十二条 申请人对不予受理或者不予资助的决定不服的，可以自收到通知之日起15日内，向自然科学基金委提出书面复审申请。对评审专家的学术判断有不同意见，不得作为提出复审申请的理由。</w:t>
      </w:r>
    </w:p>
    <w:p w14:paraId="34F394A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自然科学基金委应当按照有关规定对复审申请进行审查和处理。</w:t>
      </w:r>
    </w:p>
    <w:p w14:paraId="7F9BDCCE"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lastRenderedPageBreak/>
        <w:t>第五章　实施与管理</w:t>
      </w:r>
    </w:p>
    <w:p w14:paraId="1972C5D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第二十三条 自然科学基金委应当公告予以资助项目的名称以及依托单位名称，公告期为5日。公告期满视为依托单位和项目负责人收到资助通知。</w:t>
      </w:r>
    </w:p>
    <w:p w14:paraId="631DB960"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065D8F04"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4E44389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2A3BABC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逾期未提交</w:t>
      </w:r>
      <w:proofErr w:type="gramStart"/>
      <w:r w:rsidRPr="004F592F">
        <w:rPr>
          <w:rFonts w:ascii="微软雅黑" w:eastAsia="微软雅黑" w:hAnsi="微软雅黑" w:cs="宋体" w:hint="eastAsia"/>
          <w:color w:val="000000"/>
          <w:kern w:val="0"/>
          <w:sz w:val="18"/>
          <w:szCs w:val="18"/>
        </w:rPr>
        <w:t>项目计划书且在</w:t>
      </w:r>
      <w:proofErr w:type="gramEnd"/>
      <w:r w:rsidRPr="004F592F">
        <w:rPr>
          <w:rFonts w:ascii="微软雅黑" w:eastAsia="微软雅黑" w:hAnsi="微软雅黑" w:cs="宋体" w:hint="eastAsia"/>
          <w:color w:val="000000"/>
          <w:kern w:val="0"/>
          <w:sz w:val="18"/>
          <w:szCs w:val="18"/>
        </w:rPr>
        <w:t>规定期限内未说明理由的，视为放弃接受资助。</w:t>
      </w:r>
    </w:p>
    <w:p w14:paraId="4E3AEB7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第二十四条 项目负责人应当按照项目计划</w:t>
      </w:r>
      <w:proofErr w:type="gramStart"/>
      <w:r w:rsidRPr="004F592F">
        <w:rPr>
          <w:rFonts w:ascii="微软雅黑" w:eastAsia="微软雅黑" w:hAnsi="微软雅黑" w:cs="宋体" w:hint="eastAsia"/>
          <w:color w:val="000000"/>
          <w:kern w:val="0"/>
          <w:sz w:val="18"/>
          <w:szCs w:val="18"/>
        </w:rPr>
        <w:t>书组织</w:t>
      </w:r>
      <w:proofErr w:type="gramEnd"/>
      <w:r w:rsidRPr="004F592F">
        <w:rPr>
          <w:rFonts w:ascii="微软雅黑" w:eastAsia="微软雅黑" w:hAnsi="微软雅黑" w:cs="宋体" w:hint="eastAsia"/>
          <w:color w:val="000000"/>
          <w:kern w:val="0"/>
          <w:sz w:val="18"/>
          <w:szCs w:val="18"/>
        </w:rPr>
        <w:t>开展研究工作，做好资助项目实施情况的原始记录，填写项目年度进展报告。</w:t>
      </w:r>
    </w:p>
    <w:p w14:paraId="4567B76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36F2CFD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第二十五条 自然科学基金委应当审查提交的项目年度进展报告。对未按时提交的，责令其在10日内提交，并视情节按有关规定处理。</w:t>
      </w:r>
    </w:p>
    <w:p w14:paraId="1C1C4F8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第二十六条 自然科学基金委应当在重点项目实施中期，组织同行专家对项目进展和经费使用情况等进行检查。</w:t>
      </w:r>
    </w:p>
    <w:p w14:paraId="0523175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中期检查采取会议或者通讯评审方式进行。相近领域项目应当集中进行交流与评审。中期检查专家应当为5人以上，其中应当包括参加过该项目评审的专家。</w:t>
      </w:r>
    </w:p>
    <w:p w14:paraId="2E43AB77"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自然科学基金委应当整理中期检查意见，</w:t>
      </w:r>
      <w:proofErr w:type="gramStart"/>
      <w:r w:rsidRPr="004F592F">
        <w:rPr>
          <w:rFonts w:ascii="微软雅黑" w:eastAsia="微软雅黑" w:hAnsi="微软雅黑" w:cs="宋体" w:hint="eastAsia"/>
          <w:color w:val="000000"/>
          <w:kern w:val="0"/>
          <w:sz w:val="18"/>
          <w:szCs w:val="18"/>
        </w:rPr>
        <w:t>作出</w:t>
      </w:r>
      <w:proofErr w:type="gramEnd"/>
      <w:r w:rsidRPr="004F592F">
        <w:rPr>
          <w:rFonts w:ascii="微软雅黑" w:eastAsia="微软雅黑" w:hAnsi="微软雅黑" w:cs="宋体" w:hint="eastAsia"/>
          <w:color w:val="000000"/>
          <w:kern w:val="0"/>
          <w:sz w:val="18"/>
          <w:szCs w:val="18"/>
        </w:rPr>
        <w:t>是否继续资助的决定并向依托单位和项目负责人提供。</w:t>
      </w:r>
    </w:p>
    <w:p w14:paraId="7515D0EA"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第二十七条 重点项目实施过程中，一般不得变更依托单位，依托单位不得擅自变更项目负责人。</w:t>
      </w:r>
    </w:p>
    <w:p w14:paraId="60FC954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4F592F">
        <w:rPr>
          <w:rFonts w:ascii="微软雅黑" w:eastAsia="微软雅黑" w:hAnsi="微软雅黑" w:cs="宋体" w:hint="eastAsia"/>
          <w:color w:val="000000"/>
          <w:kern w:val="0"/>
          <w:sz w:val="18"/>
          <w:szCs w:val="18"/>
        </w:rPr>
        <w:t>作出</w:t>
      </w:r>
      <w:proofErr w:type="gramEnd"/>
      <w:r w:rsidRPr="004F592F">
        <w:rPr>
          <w:rFonts w:ascii="微软雅黑" w:eastAsia="微软雅黑" w:hAnsi="微软雅黑" w:cs="宋体" w:hint="eastAsia"/>
          <w:color w:val="000000"/>
          <w:kern w:val="0"/>
          <w:sz w:val="18"/>
          <w:szCs w:val="18"/>
        </w:rPr>
        <w:t>终止项目实施的决定：</w:t>
      </w:r>
    </w:p>
    <w:p w14:paraId="54F85ADA"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（一）不再是依托单位科学技术人员的；</w:t>
      </w:r>
    </w:p>
    <w:p w14:paraId="56C239A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（二）不能继续开展研究工作的；</w:t>
      </w:r>
    </w:p>
    <w:p w14:paraId="742AC169"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274AE21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第二十八条 依托单位和项目负责人应当保证参与者的稳定。</w:t>
      </w:r>
    </w:p>
    <w:p w14:paraId="7ED14DDF"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w:t>
      </w:r>
    </w:p>
    <w:p w14:paraId="3EA54DF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新增加的参与者应当符合本办法第十条的要求。退出的参与者1年内不得申请重点项目和自然科学基金委规定的其他相关类型项目。</w:t>
      </w:r>
    </w:p>
    <w:p w14:paraId="66ACAA3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lastRenderedPageBreak/>
        <w:t xml:space="preserve">　　第二十九条 参与者变更单位以及增加参与者的，合作研究单位的数量应当符合本办法第十一条第二款的要求。</w:t>
      </w:r>
    </w:p>
    <w:p w14:paraId="090ABD47"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第三十条 项目实施过程中，研究内容或者研究计划需要</w:t>
      </w:r>
      <w:proofErr w:type="gramStart"/>
      <w:r w:rsidRPr="004F592F">
        <w:rPr>
          <w:rFonts w:ascii="微软雅黑" w:eastAsia="微软雅黑" w:hAnsi="微软雅黑" w:cs="宋体" w:hint="eastAsia"/>
          <w:color w:val="000000"/>
          <w:kern w:val="0"/>
          <w:sz w:val="18"/>
          <w:szCs w:val="18"/>
        </w:rPr>
        <w:t>作出</w:t>
      </w:r>
      <w:proofErr w:type="gramEnd"/>
      <w:r w:rsidRPr="004F592F">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7C0BF03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第三十一条 由于客观原因不能按期完成研究计划的，项目负责人可以申请延期1次，申请延长的期限不得超过2年。</w:t>
      </w:r>
    </w:p>
    <w:p w14:paraId="710C0469"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75122F72"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批准延期的项目在结题前应当按时提交项目年度进展报告。</w:t>
      </w:r>
    </w:p>
    <w:p w14:paraId="55B319A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第三十二条 发生本办法第二十七条、第二十八条、第三十条、第三十一条情形，自然科学基金委</w:t>
      </w:r>
      <w:proofErr w:type="gramStart"/>
      <w:r w:rsidRPr="004F592F">
        <w:rPr>
          <w:rFonts w:ascii="微软雅黑" w:eastAsia="微软雅黑" w:hAnsi="微软雅黑" w:cs="宋体" w:hint="eastAsia"/>
          <w:color w:val="000000"/>
          <w:kern w:val="0"/>
          <w:sz w:val="18"/>
          <w:szCs w:val="18"/>
        </w:rPr>
        <w:t>作出</w:t>
      </w:r>
      <w:proofErr w:type="gramEnd"/>
      <w:r w:rsidRPr="004F592F">
        <w:rPr>
          <w:rFonts w:ascii="微软雅黑" w:eastAsia="微软雅黑" w:hAnsi="微软雅黑" w:cs="宋体" w:hint="eastAsia"/>
          <w:color w:val="000000"/>
          <w:kern w:val="0"/>
          <w:sz w:val="18"/>
          <w:szCs w:val="18"/>
        </w:rPr>
        <w:t>批准、不予批准和终止决定的，应当及时通知依托单位和项目负责人。</w:t>
      </w:r>
    </w:p>
    <w:p w14:paraId="52EB2102"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t>第六章　结　题</w:t>
      </w:r>
    </w:p>
    <w:p w14:paraId="215E3CA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第三十三条 </w:t>
      </w:r>
      <w:proofErr w:type="gramStart"/>
      <w:r w:rsidRPr="004F592F">
        <w:rPr>
          <w:rFonts w:ascii="微软雅黑" w:eastAsia="微软雅黑" w:hAnsi="微软雅黑" w:cs="宋体" w:hint="eastAsia"/>
          <w:color w:val="000000"/>
          <w:kern w:val="0"/>
          <w:sz w:val="18"/>
          <w:szCs w:val="18"/>
        </w:rPr>
        <w:t>自项目</w:t>
      </w:r>
      <w:proofErr w:type="gramEnd"/>
      <w:r w:rsidRPr="004F592F">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374A3806"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3554181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第三十四条 有下列情况之一的，自然科学基金委应当责令依托单位和项目负责人10日内提交或者改正；逾期不提交或者改正的，视情节按有关规定处理：</w:t>
      </w:r>
    </w:p>
    <w:p w14:paraId="762D295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（一）未按时提交结题报告的；</w:t>
      </w:r>
    </w:p>
    <w:p w14:paraId="3D9883B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（二）未按时提交资助经费决算的；</w:t>
      </w:r>
    </w:p>
    <w:p w14:paraId="1F00EC0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（三）提交的结题报告材料不齐全或者手续不完备的；</w:t>
      </w:r>
    </w:p>
    <w:p w14:paraId="016C84E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（四）提交的资助经费决算手续不全或者不符合填报要求的；</w:t>
      </w:r>
    </w:p>
    <w:p w14:paraId="3B32F452"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（五）其他不符合自然科学基金委要求的情况。</w:t>
      </w:r>
    </w:p>
    <w:p w14:paraId="2CD3D14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第三十五条 自然科学基金委自收到结题材料之日起90日内，应组织同行专家对重点项目完成情况通过通讯评审或会议评审方式进行结题审查。</w:t>
      </w:r>
    </w:p>
    <w:p w14:paraId="551117F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第三十六条 评审专家应当从以下方面审查重点项目的完成情况，并向自然科学基金委提供评价意见：</w:t>
      </w:r>
    </w:p>
    <w:p w14:paraId="0BD04F65"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（一）项目计划执行情况；</w:t>
      </w:r>
    </w:p>
    <w:p w14:paraId="51829D2C"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（二）研究成果情况；</w:t>
      </w:r>
    </w:p>
    <w:p w14:paraId="1AD485C4"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（三）人才培养情况；</w:t>
      </w:r>
    </w:p>
    <w:p w14:paraId="661C6F71"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（四）国际合作与交流情况；</w:t>
      </w:r>
    </w:p>
    <w:p w14:paraId="6BEC2794"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（五）资助经费的使用情况。</w:t>
      </w:r>
    </w:p>
    <w:p w14:paraId="5DB73753"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lastRenderedPageBreak/>
        <w:t xml:space="preserve">　　第三十七条 自然科学基金委根据结题材料提交的情况和评审专家的意见，</w:t>
      </w:r>
      <w:proofErr w:type="gramStart"/>
      <w:r w:rsidRPr="004F592F">
        <w:rPr>
          <w:rFonts w:ascii="微软雅黑" w:eastAsia="微软雅黑" w:hAnsi="微软雅黑" w:cs="宋体" w:hint="eastAsia"/>
          <w:color w:val="000000"/>
          <w:kern w:val="0"/>
          <w:sz w:val="18"/>
          <w:szCs w:val="18"/>
        </w:rPr>
        <w:t>作出</w:t>
      </w:r>
      <w:proofErr w:type="gramEnd"/>
      <w:r w:rsidRPr="004F592F">
        <w:rPr>
          <w:rFonts w:ascii="微软雅黑" w:eastAsia="微软雅黑" w:hAnsi="微软雅黑" w:cs="宋体" w:hint="eastAsia"/>
          <w:color w:val="000000"/>
          <w:kern w:val="0"/>
          <w:sz w:val="18"/>
          <w:szCs w:val="18"/>
        </w:rPr>
        <w:t>予以结题的决定并书面通知依托单位和项目负责人。</w:t>
      </w:r>
    </w:p>
    <w:p w14:paraId="58D24DFB"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第三十八条 自然科学基金委应当公布准予结题项目的结题报告、研究成果报告和项目申请摘要。</w:t>
      </w:r>
    </w:p>
    <w:p w14:paraId="1706866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第三十九条  发表重点项目取得的研究成果，应当按照自然科学基金委成果管理的有关规定注明得到国家自然科学基金资助。</w:t>
      </w:r>
    </w:p>
    <w:p w14:paraId="705FE12E"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第四十条 重点项目研究形成的知识产权的归属、使用和转移，按照国家有关法律、法规执行。</w:t>
      </w:r>
    </w:p>
    <w:p w14:paraId="294E9CE5" w14:textId="77777777" w:rsidR="004F592F" w:rsidRPr="004F592F" w:rsidRDefault="004F592F" w:rsidP="004F59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b/>
          <w:bCs/>
          <w:color w:val="000000"/>
          <w:kern w:val="0"/>
          <w:sz w:val="18"/>
          <w:szCs w:val="18"/>
        </w:rPr>
        <w:t>第七章　附　则</w:t>
      </w:r>
    </w:p>
    <w:p w14:paraId="47E5C858"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第四十一条 重点项目评审、中期检查和结题审查，执行自然科学基金委项目评审回避与保密的有关规定。</w:t>
      </w:r>
    </w:p>
    <w:p w14:paraId="5543B8ED" w14:textId="77777777" w:rsidR="004F592F" w:rsidRPr="004F592F" w:rsidRDefault="004F592F" w:rsidP="004F592F">
      <w:pPr>
        <w:widowControl/>
        <w:shd w:val="clear" w:color="auto" w:fill="FFFFFF"/>
        <w:spacing w:line="450" w:lineRule="atLeast"/>
        <w:rPr>
          <w:rFonts w:ascii="微软雅黑" w:eastAsia="微软雅黑" w:hAnsi="微软雅黑" w:cs="宋体" w:hint="eastAsia"/>
          <w:color w:val="000000"/>
          <w:kern w:val="0"/>
          <w:sz w:val="18"/>
          <w:szCs w:val="18"/>
        </w:rPr>
      </w:pPr>
      <w:r w:rsidRPr="004F592F">
        <w:rPr>
          <w:rFonts w:ascii="微软雅黑" w:eastAsia="微软雅黑" w:hAnsi="微软雅黑" w:cs="宋体" w:hint="eastAsia"/>
          <w:color w:val="000000"/>
          <w:kern w:val="0"/>
          <w:sz w:val="18"/>
          <w:szCs w:val="18"/>
        </w:rPr>
        <w:t xml:space="preserve">　　第四十二条 本办法自公布之日起施行。</w:t>
      </w:r>
    </w:p>
    <w:p w14:paraId="36D53A9E" w14:textId="77777777" w:rsidR="00BA7686" w:rsidRPr="004F592F" w:rsidRDefault="00BA7686"/>
    <w:sectPr w:rsidR="00BA7686" w:rsidRPr="004F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8"/>
    <w:rsid w:val="00362128"/>
    <w:rsid w:val="004F592F"/>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3796"/>
  <w15:chartTrackingRefBased/>
  <w15:docId w15:val="{8718A37A-7910-45D6-BC15-ECEFF6E0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F59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92F"/>
    <w:rPr>
      <w:rFonts w:ascii="宋体" w:eastAsia="宋体" w:hAnsi="宋体" w:cs="宋体"/>
      <w:b/>
      <w:bCs/>
      <w:kern w:val="36"/>
      <w:sz w:val="48"/>
      <w:szCs w:val="48"/>
    </w:rPr>
  </w:style>
  <w:style w:type="paragraph" w:styleId="a3">
    <w:name w:val="Normal (Web)"/>
    <w:basedOn w:val="a"/>
    <w:uiPriority w:val="99"/>
    <w:semiHidden/>
    <w:unhideWhenUsed/>
    <w:rsid w:val="004F59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5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2021-10-15T03:08:00Z</dcterms:created>
  <dcterms:modified xsi:type="dcterms:W3CDTF">2021-10-15T03:09:00Z</dcterms:modified>
</cp:coreProperties>
</file>