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附件1：</w:t>
      </w:r>
    </w:p>
    <w:tbl>
      <w:tblPr>
        <w:tblStyle w:val="3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3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材料学院2019年</w:t>
            </w:r>
            <w:r>
              <w:rPr>
                <w:rFonts w:hint="eastAsia" w:ascii="宋体" w:hAnsi="宋体"/>
                <w:b/>
                <w:sz w:val="24"/>
              </w:rPr>
              <w:t>第二次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“申请-考核”通过材料审核名单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报名号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2019021044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钱德来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2019021447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崔霞霞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2019021274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马丽花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2019020827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黄毅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2019020971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关恩昊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2019021048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岳晓晴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2019021299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刘育辰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2019021264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张艺琳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2019020972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王钊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2019021265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纪志康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2019021021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孟金奎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2019021496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郑天禄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2019021208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梁红波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2019021214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李彬新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2019021313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张恒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2019021249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王倩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2019021252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魏福双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2019021335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张磊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2019021397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骆琳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2019021298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刘侃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2019021186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王天生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2019021292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付坤宁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2019021240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刘勇达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2019020981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李晋宇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李富祥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2019021296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马钟玮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2019021198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林金城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2019020813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潘存良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2019020906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王新宇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2019020930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杨强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2019021465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卜静冬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2019020952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王本福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C457F"/>
    <w:rsid w:val="177C457F"/>
    <w:rsid w:val="396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2019-04-11T02:36:00Z</dcterms:created>
  <dc:creator>ly</dc:creator>
  <cp:lastModifiedBy>ly</cp:lastModifiedBy>
  <dcterms:modified xsi:type="dcterms:W3CDTF">2019-04-11T03:24:10Z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