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312" w:afterLines="100"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bookmarkStart w:id="0" w:name="_GoBack"/>
      <w:r>
        <w:rPr>
          <w:rFonts w:hint="eastAsia" w:ascii="仿宋" w:hAnsi="仿宋" w:eastAsia="仿宋" w:cs="仿宋"/>
          <w:color w:val="000000" w:themeColor="text1"/>
          <w:kern w:val="0"/>
          <w:sz w:val="28"/>
          <w:szCs w:val="28"/>
          <w14:textFill>
            <w14:solidFill>
              <w14:schemeClr w14:val="tx1"/>
            </w14:solidFill>
          </w14:textFill>
        </w:rPr>
        <w:t>刘朝阳，博士，本科和硕士毕业于吉林大学，2012年赴德国马普学会高分子研究所从事博士学习，2017年赴法国斯特拉斯堡大学从事博士后研究，主要研究方向是“基于石墨烯电极材料的超级为微容器”。已在Adv Mater, JACS等国际期刊发表文章20余篇，H影响因子30，担任多个期刊审稿人。</w:t>
      </w:r>
    </w:p>
    <w:p>
      <w:pPr>
        <w:keepNext w:val="0"/>
        <w:keepLines w:val="0"/>
        <w:pageBreakBefore w:val="0"/>
        <w:widowControl/>
        <w:shd w:val="clear" w:color="auto" w:fill="FFFFFF"/>
        <w:kinsoku/>
        <w:wordWrap/>
        <w:overflowPunct/>
        <w:topLinePunct w:val="0"/>
        <w:autoSpaceDE/>
        <w:autoSpaceDN/>
        <w:bidi w:val="0"/>
        <w:adjustRightInd/>
        <w:snapToGrid/>
        <w:spacing w:after="312" w:afterLines="100"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温瑞涛，目前在美国麻省理工学院（MIT）从事博士后研究。本科，博士毕业于东南大学和瑞典乌普萨拉大学。温博士对材料在建筑节能和光导信息传输领域进行了系统的研究, 并取得了一系列丰硕成果，发表SCI论文28篇。其中，以第一作者（同时也是通讯作者）发表论文17篇，包括Nature Materials, Advanced Functional Materials, Applied Physics Letters, Chemistry of Materials 等。这一系列工作得到国际同行广泛关注，论文被包括Science Daily等学术或科技媒体广泛报道。基于在智能窗户领域的杰出研究，受邀接受New Horizons杂志专访并两次登上乌普萨拉大学主页封面。2016 年荣获瑞典Torsten Thuréns基金会的研究大奖，同时也是2015-2016年度海外自费留学生奖学金的获得者。同时温博士积极参与MIT的科技孵化，并取得了StartMIT创新奖。公共服务方面，申请人担任过美国NSF的项目评审人，并且长期担任Nature Communications, Advanced Materials, Advanced Functional Materials, Applied Physics Letters等著名杂志的审稿人。</w:t>
      </w:r>
    </w:p>
    <w:p>
      <w:pPr>
        <w:keepNext w:val="0"/>
        <w:keepLines w:val="0"/>
        <w:pageBreakBefore w:val="0"/>
        <w:widowControl/>
        <w:shd w:val="clear" w:color="auto" w:fill="FFFFFF"/>
        <w:kinsoku/>
        <w:wordWrap/>
        <w:overflowPunct/>
        <w:topLinePunct w:val="0"/>
        <w:autoSpaceDE/>
        <w:autoSpaceDN/>
        <w:bidi w:val="0"/>
        <w:adjustRightInd/>
        <w:snapToGrid/>
        <w:spacing w:after="312" w:afterLines="100"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马博然，美国西北大学材料科学与工程专业博士在读，2014年本科毕业于哈尔滨工业大学英才学院材料学专业，本科期间受CSC邀请赴加拿大滑铁卢大学交流访问。博士在读期间在ACS NANO，MACROMOLECULES，ADVANCED ENERGY MATERIAL等国际知名期刊发表多篇文章。</w:t>
      </w:r>
    </w:p>
    <w:p>
      <w:pPr>
        <w:keepNext w:val="0"/>
        <w:keepLines w:val="0"/>
        <w:pageBreakBefore w:val="0"/>
        <w:widowControl/>
        <w:shd w:val="clear" w:color="auto" w:fill="FFFFFF"/>
        <w:kinsoku/>
        <w:wordWrap/>
        <w:overflowPunct/>
        <w:topLinePunct w:val="0"/>
        <w:autoSpaceDE/>
        <w:autoSpaceDN/>
        <w:bidi w:val="0"/>
        <w:adjustRightInd/>
        <w:snapToGrid/>
        <w:spacing w:after="312" w:afterLines="100"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罗炳程，本科毕业于中国地质大学（北京）材料学院，博士毕业于清华大学材料学院，师从李龙土院士，2016年赴美国密歇根大学化工学院访问交流，2018年赴英国剑桥大学石墨烯研究中心从事博士后研究工作，从事二维复合材料的制备表征和储能应用研究。最近5年已经在EES, JMCA, ACS AMI, JACerS, Carbon, APL等知名期刊发表33篇SCI论文，引用超过500次，授权发明专利2项，6次国际会议口头报告。</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潘龙，本科和博士分别毕业于西北工业大学和清华大学，2017年10月赴瑞士苏黎世联邦理工学院（ETH Zurich）从事博士后研究工作，研究方向为低维纳米材料的制备、自组装以及电化学储能与催化应用。以第一作者和通讯作者身份在Adv. Funct. Mater., Nano Energy, Small等知名期刊发表论文13篇，并担任多个国际期刊审稿人。</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葛鹏，博士，本硕就读于河南工业大学，2016年至今就读中南大学，已在国际知名SCI期刊发表论文33篇，申请专利6项，主持及参与科研项目8项，以第一作者发表SCI论文13篇（其中IF &gt; 10,  7篇），包括Adv. Mater., Adv. Energy Mater., Adv. Funct. Mater., Nano Ener.,（2篇）, Adv. Sci., Ener. Storage Mater.,等上发表SCI学术论文13篇。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陈先觉，博士，本科与硕士毕业于哈尔滨工业大学材料科学与工程学院，2010年赴澳大利亚西澳大学攻读博士学位，后在澳大利亚弗林德斯大学、韩国蔚山科技大学基础科学研究院多维碳材料研究中心从事博士后工作，现获得澳大利亚研究委员会优秀青年学者基金并在澳大利亚新南威尔士大学化学学院工作。已在Chem. Soc. Rev., ACS Nano, ChemComm等知名国际期刊发表SCI论文共50余篇。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孙传禹，意大利帕多瓦大学工业工程学院博士后（研究助理），本科毕业于天津大学，硕士和博士分别毕业于意大利米兰理工大学和帕多瓦大学。从事全钒液流电池离子交换膜材料的设计与开发，博士和博后期间的工作得到了意大利埃尼石油集团（ENI Spa）的经费支持并持续合作至今。已在Electrochimica Acta，Solid state ionics等国际期刊发表学术论文，申请国际专利一项（帕多瓦大学与埃尼石油公司）。</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bookmarkEnd w:id="0"/>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56"/>
    <w:rsid w:val="000A2BED"/>
    <w:rsid w:val="00152B7F"/>
    <w:rsid w:val="004B20E0"/>
    <w:rsid w:val="00AE267C"/>
    <w:rsid w:val="00B16632"/>
    <w:rsid w:val="00B55B56"/>
    <w:rsid w:val="00BD502D"/>
    <w:rsid w:val="2538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customStyle="1" w:styleId="5">
    <w:name w:val="Default"/>
    <w:uiPriority w:val="0"/>
    <w:pPr>
      <w:widowControl w:val="0"/>
      <w:suppressAutoHyphens/>
      <w:spacing w:line="240" w:lineRule="auto"/>
      <w:ind w:firstLine="0" w:firstLineChars="0"/>
      <w:jc w:val="left"/>
    </w:pPr>
    <w:rPr>
      <w:rFonts w:ascii="宋体" w:hAnsi="宋体" w:eastAsia="宋体" w:cs="Mangal"/>
      <w:color w:val="000000"/>
      <w:kern w:val="0"/>
      <w:sz w:val="24"/>
      <w:szCs w:val="24"/>
      <w:lang w:val="en-US" w:eastAsia="zh-CN" w:bidi="hi-IN"/>
    </w:rPr>
  </w:style>
  <w:style w:type="character" w:customStyle="1" w:styleId="6">
    <w:name w:val="批注框文本 字符"/>
    <w:basedOn w:val="3"/>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HIT</Company>
  <Pages>2</Pages>
  <Words>278</Words>
  <Characters>1591</Characters>
  <Lines>13</Lines>
  <Paragraphs>3</Paragraphs>
  <TotalTime>1</TotalTime>
  <ScaleCrop>false</ScaleCrop>
  <LinksUpToDate>false</LinksUpToDate>
  <CharactersWithSpaces>1866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2017-12-25T07:17:00Z</dcterms:created>
  <dc:creator>duan</dc:creator>
  <cp:lastModifiedBy>ly</cp:lastModifiedBy>
  <dcterms:modified xsi:type="dcterms:W3CDTF">2018-12-25T05:57:37Z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