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50" w:type="pct"/>
        <w:jc w:val="center"/>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8306"/>
      </w:tblGrid>
      <w:tr w:rsidR="00E5010C" w:rsidRPr="00E5010C" w14:paraId="0AA0D0B0" w14:textId="77777777" w:rsidTr="00E5010C">
        <w:trPr>
          <w:tblCellSpacing w:w="0" w:type="dxa"/>
          <w:jc w:val="center"/>
        </w:trPr>
        <w:tc>
          <w:tcPr>
            <w:tcW w:w="0" w:type="auto"/>
            <w:shd w:val="clear" w:color="auto" w:fill="FFFFFF"/>
            <w:vAlign w:val="center"/>
            <w:hideMark/>
          </w:tcPr>
          <w:p w14:paraId="738684C8" w14:textId="77777777" w:rsidR="00E5010C" w:rsidRPr="00E5010C" w:rsidRDefault="00E5010C" w:rsidP="00E5010C">
            <w:pPr>
              <w:widowControl/>
              <w:jc w:val="center"/>
              <w:rPr>
                <w:rFonts w:ascii="微软雅黑" w:eastAsia="微软雅黑" w:hAnsi="微软雅黑" w:cs="宋体"/>
                <w:color w:val="000000"/>
                <w:kern w:val="0"/>
                <w:sz w:val="18"/>
                <w:szCs w:val="18"/>
              </w:rPr>
            </w:pPr>
            <w:r w:rsidRPr="00E5010C">
              <w:rPr>
                <w:rFonts w:ascii="微软雅黑" w:eastAsia="微软雅黑" w:hAnsi="微软雅黑" w:cs="宋体" w:hint="eastAsia"/>
                <w:b/>
                <w:bCs/>
                <w:color w:val="000000"/>
                <w:kern w:val="0"/>
                <w:sz w:val="30"/>
                <w:szCs w:val="30"/>
              </w:rPr>
              <w:t>哈尔滨工业大学关于印发经费支出管理办法的通知</w:t>
            </w:r>
          </w:p>
        </w:tc>
      </w:tr>
      <w:tr w:rsidR="00E5010C" w:rsidRPr="00E5010C" w14:paraId="09C84A98" w14:textId="77777777" w:rsidTr="00E5010C">
        <w:trPr>
          <w:tblCellSpacing w:w="0" w:type="dxa"/>
          <w:jc w:val="center"/>
        </w:trPr>
        <w:tc>
          <w:tcPr>
            <w:tcW w:w="0" w:type="auto"/>
            <w:shd w:val="clear" w:color="auto" w:fill="FFFFFF"/>
            <w:vAlign w:val="center"/>
            <w:hideMark/>
          </w:tcPr>
          <w:p w14:paraId="5672B64B" w14:textId="24EC4E86" w:rsidR="00E5010C" w:rsidRPr="00E5010C" w:rsidRDefault="00E5010C" w:rsidP="00E5010C">
            <w:pPr>
              <w:widowControl/>
              <w:jc w:val="center"/>
              <w:rPr>
                <w:rFonts w:ascii="微软雅黑" w:eastAsia="微软雅黑" w:hAnsi="微软雅黑" w:cs="宋体" w:hint="eastAsia"/>
                <w:color w:val="000000"/>
                <w:kern w:val="0"/>
                <w:sz w:val="18"/>
                <w:szCs w:val="18"/>
              </w:rPr>
            </w:pPr>
            <w:r w:rsidRPr="00E5010C">
              <w:rPr>
                <w:rFonts w:ascii="微软雅黑" w:eastAsia="微软雅黑" w:hAnsi="微软雅黑" w:cs="宋体" w:hint="eastAsia"/>
                <w:color w:val="000000"/>
                <w:kern w:val="0"/>
                <w:sz w:val="18"/>
                <w:szCs w:val="18"/>
              </w:rPr>
              <w:t>财务处</w:t>
            </w:r>
            <w:r>
              <w:rPr>
                <w:rFonts w:ascii="微软雅黑" w:eastAsia="微软雅黑" w:hAnsi="微软雅黑" w:cs="宋体"/>
                <w:color w:val="000000"/>
                <w:kern w:val="0"/>
                <w:sz w:val="18"/>
                <w:szCs w:val="18"/>
              </w:rPr>
              <w:t xml:space="preserve"> </w:t>
            </w:r>
            <w:r w:rsidRPr="00E5010C">
              <w:rPr>
                <w:rFonts w:ascii="微软雅黑" w:eastAsia="微软雅黑" w:hAnsi="微软雅黑" w:cs="宋体" w:hint="eastAsia"/>
                <w:color w:val="000000"/>
                <w:kern w:val="0"/>
                <w:sz w:val="18"/>
                <w:szCs w:val="18"/>
              </w:rPr>
              <w:t>发布时间:</w:t>
            </w:r>
            <w:r>
              <w:rPr>
                <w:rFonts w:ascii="微软雅黑" w:eastAsia="微软雅黑" w:hAnsi="微软雅黑" w:cs="宋体"/>
                <w:color w:val="000000"/>
                <w:kern w:val="0"/>
                <w:sz w:val="18"/>
                <w:szCs w:val="18"/>
              </w:rPr>
              <w:t xml:space="preserve"> </w:t>
            </w:r>
            <w:r w:rsidRPr="00E5010C">
              <w:rPr>
                <w:rFonts w:ascii="微软雅黑" w:eastAsia="微软雅黑" w:hAnsi="微软雅黑" w:cs="宋体" w:hint="eastAsia"/>
                <w:color w:val="000000"/>
                <w:kern w:val="0"/>
                <w:sz w:val="18"/>
                <w:szCs w:val="18"/>
              </w:rPr>
              <w:t>2016-12-08</w:t>
            </w:r>
            <w:r>
              <w:rPr>
                <w:rFonts w:ascii="微软雅黑" w:eastAsia="微软雅黑" w:hAnsi="微软雅黑" w:cs="宋体"/>
                <w:color w:val="000000"/>
                <w:kern w:val="0"/>
                <w:sz w:val="18"/>
                <w:szCs w:val="18"/>
              </w:rPr>
              <w:t xml:space="preserve"> </w:t>
            </w:r>
            <w:r w:rsidRPr="00E5010C">
              <w:rPr>
                <w:rFonts w:ascii="微软雅黑" w:eastAsia="微软雅黑" w:hAnsi="微软雅黑" w:cs="宋体" w:hint="eastAsia"/>
                <w:color w:val="000000"/>
                <w:kern w:val="0"/>
                <w:sz w:val="18"/>
                <w:szCs w:val="18"/>
              </w:rPr>
              <w:t>阅读次数:</w:t>
            </w:r>
            <w:r>
              <w:rPr>
                <w:rFonts w:ascii="微软雅黑" w:eastAsia="微软雅黑" w:hAnsi="微软雅黑" w:cs="宋体"/>
                <w:color w:val="000000"/>
                <w:kern w:val="0"/>
                <w:sz w:val="18"/>
                <w:szCs w:val="18"/>
              </w:rPr>
              <w:t xml:space="preserve"> </w:t>
            </w:r>
            <w:r w:rsidRPr="00E5010C">
              <w:rPr>
                <w:rFonts w:ascii="微软雅黑" w:eastAsia="微软雅黑" w:hAnsi="微软雅黑" w:cs="宋体" w:hint="eastAsia"/>
                <w:color w:val="000000"/>
                <w:kern w:val="0"/>
                <w:sz w:val="18"/>
                <w:szCs w:val="18"/>
              </w:rPr>
              <w:t>1730</w:t>
            </w:r>
          </w:p>
        </w:tc>
      </w:tr>
      <w:tr w:rsidR="00E5010C" w:rsidRPr="00E5010C" w14:paraId="56E06DE6" w14:textId="77777777" w:rsidTr="00E5010C">
        <w:trPr>
          <w:tblCellSpacing w:w="0" w:type="dxa"/>
          <w:jc w:val="center"/>
        </w:trPr>
        <w:tc>
          <w:tcPr>
            <w:tcW w:w="0" w:type="auto"/>
            <w:shd w:val="clear" w:color="auto" w:fill="FFFFFF"/>
            <w:vAlign w:val="center"/>
            <w:hideMark/>
          </w:tcPr>
          <w:p w14:paraId="63E2598C" w14:textId="77777777" w:rsidR="00E5010C" w:rsidRPr="00E5010C" w:rsidRDefault="00E5010C" w:rsidP="00E5010C">
            <w:pPr>
              <w:widowControl/>
              <w:spacing w:before="100" w:beforeAutospacing="1" w:line="270" w:lineRule="atLeast"/>
              <w:ind w:firstLine="480"/>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第一章 总则</w:t>
            </w:r>
          </w:p>
          <w:p w14:paraId="7D922FC4" w14:textId="7B4E993B"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第一条</w:t>
            </w:r>
            <w:r>
              <w:rPr>
                <w:rFonts w:ascii="微软雅黑" w:eastAsia="微软雅黑" w:hAnsi="微软雅黑" w:cs="宋体"/>
                <w:color w:val="000000"/>
                <w:kern w:val="0"/>
                <w:sz w:val="18"/>
                <w:szCs w:val="18"/>
              </w:rPr>
              <w:t xml:space="preserve"> </w:t>
            </w:r>
            <w:r w:rsidRPr="00E5010C">
              <w:rPr>
                <w:rFonts w:ascii="宋体" w:eastAsia="宋体" w:hAnsi="宋体" w:cs="宋体" w:hint="eastAsia"/>
                <w:color w:val="000000"/>
                <w:kern w:val="0"/>
                <w:sz w:val="24"/>
                <w:szCs w:val="24"/>
              </w:rPr>
              <w:t>为了加强会计基础工作，强化内部控制，规范学校经费支出管理，提高资金使用效益，促进教学、科研事业发展，根据《会计法》《行政事业单位会计基础工作规范〈试行〉》《高等学校财务制度》《高等学校会计制度》等法规制度，结合学校实际情况，制定本办法。</w:t>
            </w:r>
          </w:p>
          <w:p w14:paraId="6C3F5F39" w14:textId="2E3C3FE1"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第二条</w:t>
            </w:r>
            <w:r>
              <w:rPr>
                <w:rFonts w:ascii="宋体" w:eastAsia="宋体" w:hAnsi="宋体" w:cs="宋体"/>
                <w:b/>
                <w:bCs/>
                <w:color w:val="000000"/>
                <w:kern w:val="0"/>
                <w:sz w:val="18"/>
                <w:szCs w:val="18"/>
              </w:rPr>
              <w:t xml:space="preserve"> </w:t>
            </w:r>
            <w:r w:rsidRPr="00E5010C">
              <w:rPr>
                <w:rFonts w:ascii="宋体" w:eastAsia="宋体" w:hAnsi="宋体" w:cs="宋体" w:hint="eastAsia"/>
                <w:color w:val="000000"/>
                <w:kern w:val="0"/>
                <w:sz w:val="24"/>
                <w:szCs w:val="24"/>
              </w:rPr>
              <w:t>本办法适用于学校各学院（系）、部、处、非独立核算的直属单位等单位的经费支出活动。</w:t>
            </w:r>
          </w:p>
          <w:p w14:paraId="5634F2A2" w14:textId="291734F9"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第三条</w:t>
            </w:r>
            <w:r>
              <w:rPr>
                <w:rFonts w:ascii="宋体" w:eastAsia="宋体" w:hAnsi="宋体" w:cs="宋体"/>
                <w:b/>
                <w:bCs/>
                <w:color w:val="000000"/>
                <w:kern w:val="0"/>
                <w:sz w:val="18"/>
                <w:szCs w:val="18"/>
              </w:rPr>
              <w:t xml:space="preserve"> </w:t>
            </w:r>
            <w:r w:rsidRPr="00E5010C">
              <w:rPr>
                <w:rFonts w:ascii="宋体" w:eastAsia="宋体" w:hAnsi="宋体" w:cs="宋体" w:hint="eastAsia"/>
                <w:color w:val="000000"/>
                <w:kern w:val="0"/>
                <w:sz w:val="24"/>
                <w:szCs w:val="24"/>
              </w:rPr>
              <w:t>经费支出活动必须符合国家有关政策、法律法规及学校相关规定。各预算单位应按照学校年度预算要求，本着“规范管理、高效使用、勤俭节约”的原则管理使用经费。</w:t>
            </w:r>
          </w:p>
          <w:p w14:paraId="484D2477" w14:textId="1A2A24D5"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第四条</w:t>
            </w:r>
            <w:r>
              <w:rPr>
                <w:rFonts w:ascii="宋体" w:eastAsia="宋体" w:hAnsi="宋体" w:cs="宋体"/>
                <w:b/>
                <w:bCs/>
                <w:color w:val="000000"/>
                <w:kern w:val="0"/>
                <w:sz w:val="18"/>
                <w:szCs w:val="18"/>
              </w:rPr>
              <w:t xml:space="preserve"> </w:t>
            </w:r>
            <w:r w:rsidRPr="00E5010C">
              <w:rPr>
                <w:rFonts w:ascii="宋体" w:eastAsia="宋体" w:hAnsi="宋体" w:cs="宋体" w:hint="eastAsia"/>
                <w:color w:val="000000"/>
                <w:kern w:val="0"/>
                <w:sz w:val="24"/>
                <w:szCs w:val="24"/>
              </w:rPr>
              <w:t>项目负责人是经费使用的直接责任人，对经费支出事项的合法性、合理性、真实性和相关性承担经济和法律责任，各单位负责人应对本单位和职责范围内的经费支出事项的合法性、合理性、真实性和相关性承担审批和监管责任，各单位应加强本单位经费管理，加强政策宣传，督促、审查报销人员合理、合</w:t>
            </w:r>
            <w:proofErr w:type="gramStart"/>
            <w:r w:rsidRPr="00E5010C">
              <w:rPr>
                <w:rFonts w:ascii="宋体" w:eastAsia="宋体" w:hAnsi="宋体" w:cs="宋体" w:hint="eastAsia"/>
                <w:color w:val="000000"/>
                <w:kern w:val="0"/>
                <w:sz w:val="24"/>
                <w:szCs w:val="24"/>
              </w:rPr>
              <w:t>规</w:t>
            </w:r>
            <w:proofErr w:type="gramEnd"/>
            <w:r w:rsidRPr="00E5010C">
              <w:rPr>
                <w:rFonts w:ascii="宋体" w:eastAsia="宋体" w:hAnsi="宋体" w:cs="宋体" w:hint="eastAsia"/>
                <w:color w:val="000000"/>
                <w:kern w:val="0"/>
                <w:sz w:val="24"/>
                <w:szCs w:val="24"/>
              </w:rPr>
              <w:t>使用经费，严禁虚构经济业务、虚列支出、使用虚假票据等套取资金。</w:t>
            </w:r>
          </w:p>
          <w:p w14:paraId="527CCD7C" w14:textId="221058BA"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第五条</w:t>
            </w:r>
            <w:r>
              <w:rPr>
                <w:rFonts w:ascii="宋体" w:eastAsia="宋体" w:hAnsi="宋体" w:cs="宋体"/>
                <w:color w:val="000000"/>
                <w:kern w:val="0"/>
                <w:sz w:val="24"/>
                <w:szCs w:val="24"/>
              </w:rPr>
              <w:t xml:space="preserve"> </w:t>
            </w:r>
            <w:r w:rsidRPr="00E5010C">
              <w:rPr>
                <w:rFonts w:ascii="宋体" w:eastAsia="宋体" w:hAnsi="宋体" w:cs="宋体" w:hint="eastAsia"/>
                <w:color w:val="000000"/>
                <w:kern w:val="0"/>
                <w:sz w:val="24"/>
                <w:szCs w:val="24"/>
              </w:rPr>
              <w:t>财务部门负责经费的核算和财务管理，制定和完善学校经费管理办法，依据相关财经法规、经费管理办法和各单位审批结果，实施经费报销管理和服务。</w:t>
            </w:r>
          </w:p>
          <w:p w14:paraId="18E3E93D" w14:textId="78930433" w:rsidR="00E5010C" w:rsidRPr="00E5010C" w:rsidRDefault="00E5010C" w:rsidP="00E5010C">
            <w:pPr>
              <w:widowControl/>
              <w:spacing w:before="100" w:beforeAutospacing="1" w:line="270" w:lineRule="atLeast"/>
              <w:ind w:firstLine="480"/>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第二章</w:t>
            </w:r>
            <w:r>
              <w:rPr>
                <w:rFonts w:ascii="宋体" w:eastAsia="宋体" w:hAnsi="宋体" w:cs="宋体"/>
                <w:b/>
                <w:bCs/>
                <w:color w:val="000000"/>
                <w:kern w:val="0"/>
                <w:sz w:val="24"/>
                <w:szCs w:val="24"/>
              </w:rPr>
              <w:t xml:space="preserve"> </w:t>
            </w:r>
            <w:r w:rsidRPr="00E5010C">
              <w:rPr>
                <w:rFonts w:ascii="宋体" w:eastAsia="宋体" w:hAnsi="宋体" w:cs="宋体" w:hint="eastAsia"/>
                <w:b/>
                <w:bCs/>
                <w:color w:val="000000"/>
                <w:kern w:val="0"/>
                <w:sz w:val="24"/>
                <w:szCs w:val="24"/>
              </w:rPr>
              <w:t>票据要求</w:t>
            </w:r>
          </w:p>
          <w:p w14:paraId="7A777ECE" w14:textId="2FB979D8" w:rsidR="00E5010C" w:rsidRPr="00E5010C" w:rsidRDefault="00E5010C" w:rsidP="00E5010C">
            <w:pPr>
              <w:widowControl/>
              <w:spacing w:before="100" w:beforeAutospacing="1" w:after="100" w:afterAutospacing="1" w:line="270" w:lineRule="atLeast"/>
              <w:ind w:firstLine="480"/>
              <w:jc w:val="left"/>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第六条</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取得的票据必须是财政部或税务局监制票据。特殊行业的票据，必须符合财务报销支出规定。财政监制票据，开票单位应加盖单位财务专用章；税务监制票据（我校是一般纳税人单位，报销票据原则上应使用增值税专用发票），开票单位应加盖全国统一规制发票专用章；金额大小写不符视为无效发票；原则上发票不得涂改；票据上注明“不得作为报销支出凭证”字样的，为无效票据。</w:t>
            </w:r>
          </w:p>
          <w:p w14:paraId="5548A723" w14:textId="79840E36" w:rsidR="00E5010C" w:rsidRPr="00E5010C" w:rsidRDefault="00E5010C" w:rsidP="00E5010C">
            <w:pPr>
              <w:widowControl/>
              <w:spacing w:before="100" w:beforeAutospacing="1" w:line="270" w:lineRule="atLeast"/>
              <w:ind w:firstLineChars="100" w:firstLine="240"/>
              <w:jc w:val="left"/>
              <w:rPr>
                <w:rFonts w:ascii="微软雅黑" w:eastAsia="微软雅黑" w:hAnsi="微软雅黑" w:cs="宋体" w:hint="eastAsia"/>
                <w:color w:val="000000"/>
                <w:kern w:val="0"/>
                <w:sz w:val="18"/>
                <w:szCs w:val="18"/>
              </w:rPr>
            </w:pPr>
            <w:r w:rsidRPr="00E5010C">
              <w:rPr>
                <w:rFonts w:ascii="宋体" w:eastAsia="宋体" w:hAnsi="宋体" w:cs="宋体" w:hint="eastAsia"/>
                <w:color w:val="000000"/>
                <w:kern w:val="0"/>
                <w:sz w:val="24"/>
                <w:szCs w:val="24"/>
              </w:rPr>
              <w:t>原始票据原则上在年度终了后6个月内报销有效（如2016年票据，在2017年6月30日前报销有效），票据逾期不予报销（不包括冲销借款业务及长期出国）；特殊情况逾期，需出具书面说明，经项目负责人、单位负责人、业务主管部门负责人、财务负责人批准后报销。</w:t>
            </w:r>
          </w:p>
          <w:p w14:paraId="5F40BEC2" w14:textId="68DACA59"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lastRenderedPageBreak/>
              <w:t>第七条</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发票金额在1,000元（含1,000元）以上的（或相同项目同一事项支出发票连号累计金额达到上述标准的），应通过税务部门网站核查发票的真伪，核查无误后将核查确认票据的结果打印后与发票一同作为财务报销的票据。对于有些省份不能提供网上发票真伪验证的，应通过当地税务部门公布的电话、短信查询等方式进行真伪验证，并将验证结果标注于发票后。对故意弄虚作假，提供不真实信息的，经查实后具体经办人员须承担相应的责任。</w:t>
            </w:r>
          </w:p>
          <w:p w14:paraId="51E2F889" w14:textId="7777777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color w:val="000000"/>
                <w:kern w:val="0"/>
                <w:sz w:val="24"/>
                <w:szCs w:val="24"/>
              </w:rPr>
              <w:t>在商场、超市等综合性场所购买的物品：报销时，须同时提供购物发票及商场、超市电脑打印的明细小票。</w:t>
            </w:r>
          </w:p>
          <w:p w14:paraId="0B65745E" w14:textId="7777777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color w:val="000000"/>
                <w:kern w:val="0"/>
                <w:sz w:val="24"/>
                <w:szCs w:val="24"/>
              </w:rPr>
              <w:t>在网上购买的物品：报销时，须同时提供购物发票及网上购物订单或物品装箱单。</w:t>
            </w:r>
          </w:p>
          <w:p w14:paraId="4E2DF065" w14:textId="6C615CF3"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第八条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票据粘贴单、借款单、差旅费审批报销单、材料验收单等各类单据填写要规范，金额不得修改；所有各类报销支出的票、证、单据等，均应分类用粘贴单粘贴（排列成鱼鳞状）整齐，不得超出粘贴纸张，同时注明明确的支出金额。</w:t>
            </w:r>
          </w:p>
          <w:p w14:paraId="536C4003" w14:textId="6C93FC3A" w:rsidR="00E5010C" w:rsidRPr="00E5010C" w:rsidRDefault="00E5010C" w:rsidP="00E5010C">
            <w:pPr>
              <w:widowControl/>
              <w:shd w:val="clear" w:color="auto" w:fill="FBFBFB"/>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第九条</w:t>
            </w:r>
            <w:r>
              <w:rPr>
                <w:rFonts w:ascii="宋体" w:eastAsia="宋体" w:hAnsi="宋体" w:cs="宋体"/>
                <w:color w:val="000000"/>
                <w:kern w:val="0"/>
                <w:sz w:val="24"/>
                <w:szCs w:val="24"/>
              </w:rPr>
              <w:t xml:space="preserve"> </w:t>
            </w:r>
            <w:r w:rsidRPr="00E5010C">
              <w:rPr>
                <w:rFonts w:ascii="宋体" w:eastAsia="宋体" w:hAnsi="宋体" w:cs="宋体" w:hint="eastAsia"/>
                <w:color w:val="000000"/>
                <w:kern w:val="0"/>
                <w:sz w:val="24"/>
                <w:szCs w:val="24"/>
              </w:rPr>
              <w:t>各类批件、合同必须提供原件报账，如需分次支付的，首次报账提供原件，以后支付可使用复印件。</w:t>
            </w:r>
          </w:p>
          <w:p w14:paraId="7AE08D73" w14:textId="77777777" w:rsidR="00E5010C" w:rsidRPr="00E5010C" w:rsidRDefault="00E5010C" w:rsidP="00E5010C">
            <w:pPr>
              <w:widowControl/>
              <w:spacing w:before="100" w:beforeAutospacing="1" w:line="270" w:lineRule="atLeast"/>
              <w:ind w:firstLine="480"/>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第三章 经费审批权限</w:t>
            </w:r>
          </w:p>
          <w:p w14:paraId="139F773B" w14:textId="2E5C051C"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第十条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各项目负责人必须在经费卡上签字备案，实行项目负责人负责制。</w:t>
            </w:r>
          </w:p>
          <w:p w14:paraId="67ADCF0C" w14:textId="2416CB89"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第十一条</w:t>
            </w:r>
            <w:r>
              <w:rPr>
                <w:rFonts w:ascii="微软雅黑" w:eastAsia="微软雅黑" w:hAnsi="微软雅黑" w:cs="宋体"/>
                <w:b/>
                <w:bCs/>
                <w:color w:val="000000"/>
                <w:kern w:val="0"/>
                <w:sz w:val="18"/>
                <w:szCs w:val="18"/>
              </w:rPr>
              <w:t xml:space="preserve">  </w:t>
            </w:r>
            <w:r w:rsidRPr="00E5010C">
              <w:rPr>
                <w:rFonts w:ascii="宋体" w:eastAsia="宋体" w:hAnsi="宋体" w:cs="宋体" w:hint="eastAsia"/>
                <w:color w:val="000000"/>
                <w:kern w:val="0"/>
                <w:sz w:val="24"/>
                <w:szCs w:val="24"/>
              </w:rPr>
              <w:t>各项经费开支严格执行项目负责人审批制度，实行“谁审批、谁签字、谁负责”的原则。所有经费支出审批必须是项目经费卡预留印鉴的项目负责人亲笔签名，不能代签，如果以印章代替须在经费卡上备案。涉及项目负责人本人的经费支出（如差旅支出等），应经同级或上级负责人审批。</w:t>
            </w:r>
          </w:p>
          <w:p w14:paraId="11ECFD8B" w14:textId="081301FF"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第十二条</w:t>
            </w:r>
            <w:r>
              <w:rPr>
                <w:rFonts w:ascii="微软雅黑" w:eastAsia="微软雅黑" w:hAnsi="微软雅黑" w:cs="宋体"/>
                <w:b/>
                <w:bCs/>
                <w:color w:val="000000"/>
                <w:kern w:val="0"/>
                <w:sz w:val="18"/>
                <w:szCs w:val="18"/>
              </w:rPr>
              <w:t xml:space="preserve"> </w:t>
            </w:r>
            <w:r w:rsidRPr="00E5010C">
              <w:rPr>
                <w:rFonts w:ascii="宋体" w:eastAsia="宋体" w:hAnsi="宋体" w:cs="宋体" w:hint="eastAsia"/>
                <w:color w:val="000000"/>
                <w:kern w:val="0"/>
                <w:sz w:val="24"/>
                <w:szCs w:val="24"/>
              </w:rPr>
              <w:t>各项经费支出除必须经项目负责人签字审批外，同时单笔金额在5万元至50万元（含50万元）的还需要财务处分管副处长审批，50万元至200万元（含200万元）的需要财务处处长审批，200万元以上需要由协助校长管理财务的副校长审批。</w:t>
            </w:r>
          </w:p>
          <w:p w14:paraId="4BC76C7A" w14:textId="28E0D61D"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第十三条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现金结算起点为1,000元人民币，超过现金结算起点的非现金使用范围发生的支出，5万元以下的原则上一律通过银行卡（财政资金使用公务卡）或银行转账支付；5万元以上的必须通过银行转账支付，特殊情况使用现金支付的，</w:t>
            </w:r>
            <w:proofErr w:type="gramStart"/>
            <w:r w:rsidRPr="00E5010C">
              <w:rPr>
                <w:rFonts w:ascii="宋体" w:eastAsia="宋体" w:hAnsi="宋体" w:cs="宋体" w:hint="eastAsia"/>
                <w:color w:val="000000"/>
                <w:kern w:val="0"/>
                <w:sz w:val="24"/>
                <w:szCs w:val="24"/>
              </w:rPr>
              <w:t>凭正式</w:t>
            </w:r>
            <w:proofErr w:type="gramEnd"/>
            <w:r w:rsidRPr="00E5010C">
              <w:rPr>
                <w:rFonts w:ascii="宋体" w:eastAsia="宋体" w:hAnsi="宋体" w:cs="宋体" w:hint="eastAsia"/>
                <w:color w:val="000000"/>
                <w:kern w:val="0"/>
                <w:sz w:val="24"/>
                <w:szCs w:val="24"/>
              </w:rPr>
              <w:t>发票和负责人签字说明，1,000元以上至3,000元（含3,000元）由会计科科长审批，3,000元以上由财务处分管副处长审批。</w:t>
            </w:r>
          </w:p>
          <w:p w14:paraId="3C9959E4" w14:textId="3CCE15BF" w:rsidR="00E5010C" w:rsidRPr="00E5010C" w:rsidRDefault="00E5010C" w:rsidP="00E5010C">
            <w:pPr>
              <w:widowControl/>
              <w:spacing w:before="100" w:beforeAutospacing="1" w:line="270" w:lineRule="atLeast"/>
              <w:ind w:firstLine="480"/>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第四章</w:t>
            </w:r>
            <w:r>
              <w:rPr>
                <w:rFonts w:ascii="宋体" w:eastAsia="宋体" w:hAnsi="宋体" w:cs="宋体"/>
                <w:b/>
                <w:bCs/>
                <w:color w:val="000000"/>
                <w:kern w:val="0"/>
                <w:sz w:val="24"/>
                <w:szCs w:val="24"/>
              </w:rPr>
              <w:t xml:space="preserve"> </w:t>
            </w:r>
            <w:r w:rsidRPr="00E5010C">
              <w:rPr>
                <w:rFonts w:ascii="宋体" w:eastAsia="宋体" w:hAnsi="宋体" w:cs="宋体" w:hint="eastAsia"/>
                <w:b/>
                <w:bCs/>
                <w:color w:val="000000"/>
                <w:kern w:val="0"/>
                <w:sz w:val="24"/>
                <w:szCs w:val="24"/>
              </w:rPr>
              <w:t>支出管理</w:t>
            </w:r>
          </w:p>
          <w:p w14:paraId="621A43F0" w14:textId="31014282" w:rsidR="00E5010C" w:rsidRPr="00E5010C" w:rsidRDefault="00E5010C" w:rsidP="00E5010C">
            <w:pPr>
              <w:widowControl/>
              <w:shd w:val="clear" w:color="auto" w:fill="FFFFFF"/>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lastRenderedPageBreak/>
              <w:t>第十四条</w:t>
            </w:r>
            <w:r>
              <w:rPr>
                <w:rFonts w:ascii="微软雅黑" w:eastAsia="微软雅黑" w:hAnsi="微软雅黑" w:cs="宋体"/>
                <w:b/>
                <w:bCs/>
                <w:color w:val="000000"/>
                <w:kern w:val="0"/>
                <w:sz w:val="18"/>
                <w:szCs w:val="18"/>
              </w:rPr>
              <w:t xml:space="preserve"> </w:t>
            </w:r>
            <w:r w:rsidRPr="00E5010C">
              <w:rPr>
                <w:rFonts w:ascii="宋体" w:eastAsia="宋体" w:hAnsi="宋体" w:cs="宋体" w:hint="eastAsia"/>
                <w:color w:val="000000"/>
                <w:kern w:val="0"/>
                <w:sz w:val="24"/>
                <w:szCs w:val="24"/>
              </w:rPr>
              <w:t>高等学校支出包括事业支出、经营支出、对附属单位补助支出、上缴上级支出和其他支出。</w:t>
            </w:r>
          </w:p>
          <w:p w14:paraId="24AD2C4D" w14:textId="673A3B52" w:rsidR="00E5010C" w:rsidRPr="00E5010C" w:rsidRDefault="00E5010C" w:rsidP="00E5010C">
            <w:pPr>
              <w:widowControl/>
              <w:shd w:val="clear" w:color="auto" w:fill="FFFFFF"/>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第十五条</w:t>
            </w:r>
            <w:r>
              <w:rPr>
                <w:rFonts w:ascii="微软雅黑" w:eastAsia="微软雅黑" w:hAnsi="微软雅黑" w:cs="宋体"/>
                <w:b/>
                <w:bCs/>
                <w:color w:val="000000"/>
                <w:kern w:val="0"/>
                <w:sz w:val="18"/>
                <w:szCs w:val="18"/>
              </w:rPr>
              <w:t xml:space="preserve"> </w:t>
            </w:r>
            <w:r w:rsidRPr="00E5010C">
              <w:rPr>
                <w:rFonts w:ascii="宋体" w:eastAsia="宋体" w:hAnsi="宋体" w:cs="宋体" w:hint="eastAsia"/>
                <w:color w:val="000000"/>
                <w:kern w:val="0"/>
                <w:sz w:val="24"/>
                <w:szCs w:val="24"/>
              </w:rPr>
              <w:t>事业支出，即学校开展教学、科研及其辅助活动发生的基本支出和项目支出。基本支出是指学校为了保障其正常运转、完成教学科研和其他日常工作任务而发生的支出；项目支出是指学校为了完成特定工作任务和事业发展目标，在基本支出之外所发生的支出。</w:t>
            </w:r>
          </w:p>
          <w:p w14:paraId="22893ED8" w14:textId="41B6AE82"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第十六条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事业支出按经济分类为工资福利支出、商品和服务支出、对个人和家庭的补助支出和其他资本性支出等。</w:t>
            </w:r>
          </w:p>
          <w:p w14:paraId="063CB924" w14:textId="7777777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（一）</w:t>
            </w:r>
            <w:r w:rsidRPr="00E5010C">
              <w:rPr>
                <w:rFonts w:ascii="宋体" w:eastAsia="宋体" w:hAnsi="宋体" w:cs="宋体" w:hint="eastAsia"/>
                <w:color w:val="000000"/>
                <w:kern w:val="0"/>
                <w:sz w:val="24"/>
                <w:szCs w:val="24"/>
              </w:rPr>
              <w:t>工资福利支出反映学校开支的在职职工和临时聘用人员的各类劳动报酬，以及为上述人员交纳的各项社会保险等，具体支出内容包括基本工资、津贴补贴、奖金、社会保障缴费等（详见附表一）；</w:t>
            </w:r>
          </w:p>
          <w:p w14:paraId="6297574B" w14:textId="7777777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（二）</w:t>
            </w:r>
            <w:r w:rsidRPr="00E5010C">
              <w:rPr>
                <w:rFonts w:ascii="宋体" w:eastAsia="宋体" w:hAnsi="宋体" w:cs="宋体" w:hint="eastAsia"/>
                <w:color w:val="000000"/>
                <w:kern w:val="0"/>
                <w:sz w:val="24"/>
                <w:szCs w:val="24"/>
              </w:rPr>
              <w:t>商品和服务支出反映学校购买商品和服务的支出（不包括用于购置固定资产的支出），具体支出内容包括办公费、印刷费、水电费、邮电费、交通费、差旅费、会议费、培训费、招待费、劳务费等（详见附表二）；</w:t>
            </w:r>
          </w:p>
          <w:p w14:paraId="62FCC172" w14:textId="7777777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（三）</w:t>
            </w:r>
            <w:r w:rsidRPr="00E5010C">
              <w:rPr>
                <w:rFonts w:ascii="宋体" w:eastAsia="宋体" w:hAnsi="宋体" w:cs="宋体" w:hint="eastAsia"/>
                <w:color w:val="000000"/>
                <w:kern w:val="0"/>
                <w:sz w:val="24"/>
                <w:szCs w:val="24"/>
              </w:rPr>
              <w:t>对个人和家庭的补助支出反映学校用于对个人和家庭的补助支出，具体支出内容包括离休费、退休费、抚恤金、生活补助、医疗费、住房公积金等（详见附表三）；</w:t>
            </w:r>
          </w:p>
          <w:p w14:paraId="15960D28" w14:textId="7777777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（四）</w:t>
            </w:r>
            <w:r w:rsidRPr="00E5010C">
              <w:rPr>
                <w:rFonts w:ascii="宋体" w:eastAsia="宋体" w:hAnsi="宋体" w:cs="宋体" w:hint="eastAsia"/>
                <w:color w:val="000000"/>
                <w:kern w:val="0"/>
                <w:sz w:val="24"/>
                <w:szCs w:val="24"/>
              </w:rPr>
              <w:t>其他资本性支出反映学校用于购置固定资产、土地和无形资产，以及购建基础设施、大型修缮等所发生的支出，具体支出内容包括房屋建筑物购建、办公设备购置、专用设备购置、大型修缮、信息网络购建、图书购置费等（详见附表四）。</w:t>
            </w:r>
          </w:p>
          <w:p w14:paraId="388369BC" w14:textId="62DC320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第十七条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经营支出，即学校在教学、科研及其辅助活动之外开展非独立核算经营活动发生的支出。经营支出应当与经营收入匹配。</w:t>
            </w:r>
          </w:p>
          <w:p w14:paraId="247C1F99" w14:textId="7F83557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第十八条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对附属单位补助支出，即学校用财政补助收入之外的收入对附属单位补助发生的支出。</w:t>
            </w:r>
          </w:p>
          <w:p w14:paraId="48D5034D" w14:textId="0BB57853"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第十九条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上缴上级支出，即学校按照财政部门和主管部门的规定上缴上级单位的支出。</w:t>
            </w:r>
          </w:p>
          <w:p w14:paraId="2EEC8F32" w14:textId="072F791D"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第二十条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其他支出，包括利息支出、捐赠支出等。</w:t>
            </w:r>
          </w:p>
          <w:p w14:paraId="443E2C0F" w14:textId="77777777" w:rsidR="00E5010C" w:rsidRPr="00E5010C" w:rsidRDefault="00E5010C" w:rsidP="00E5010C">
            <w:pPr>
              <w:widowControl/>
              <w:spacing w:before="100" w:beforeAutospacing="1" w:line="270" w:lineRule="atLeast"/>
              <w:ind w:firstLine="480"/>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第五章 结算方式</w:t>
            </w:r>
          </w:p>
          <w:p w14:paraId="202D0C73" w14:textId="407A0CEA"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第二十一条</w:t>
            </w:r>
            <w:r>
              <w:rPr>
                <w:rFonts w:ascii="宋体" w:eastAsia="宋体" w:hAnsi="宋体" w:cs="宋体"/>
                <w:color w:val="000000"/>
                <w:kern w:val="0"/>
                <w:sz w:val="24"/>
                <w:szCs w:val="24"/>
              </w:rPr>
              <w:t xml:space="preserve">  </w:t>
            </w:r>
            <w:r w:rsidRPr="00E5010C">
              <w:rPr>
                <w:rFonts w:ascii="宋体" w:eastAsia="宋体" w:hAnsi="宋体" w:cs="宋体" w:hint="eastAsia"/>
                <w:color w:val="000000"/>
                <w:kern w:val="0"/>
                <w:sz w:val="24"/>
                <w:szCs w:val="24"/>
              </w:rPr>
              <w:t>报销支出一般应采用无现金转账方式（或POS机）划入个人银行卡，并逐步完善公务卡结算制度。</w:t>
            </w:r>
          </w:p>
          <w:p w14:paraId="7B4358D0" w14:textId="481A77D4"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lastRenderedPageBreak/>
              <w:t xml:space="preserve">第二十二条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按照《财政部关于实施中央预算单位公务卡强制结算目录的通知》（财库〔2011〕160号）规定的公务支出项目，金额50,000元以下的财政资金支出可以使用公务卡结算，非财政资金可以使用信用卡结算。</w:t>
            </w:r>
          </w:p>
          <w:p w14:paraId="61B316E0" w14:textId="0C1FD9B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第二十三条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各项支出应严格执行国家财政支付、银行结算、税收征管等财经法规。属于国库集中支付的按集中支付的程序和要求支付，并按银行结算的要求办理支付结算。</w:t>
            </w:r>
          </w:p>
          <w:p w14:paraId="2E817E32" w14:textId="7777777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color w:val="000000"/>
                <w:kern w:val="0"/>
                <w:sz w:val="24"/>
                <w:szCs w:val="24"/>
              </w:rPr>
              <w:t>转账结算包括网上支付、转账支票、银行汇款等方式，网上支付对公业务需提供准确无误的收款单位全称、账号、开户银行名称，对私业务需提供准确无误的个人银行卡信息（包括姓名、银行卡号、开户银行、银行联行号）；转账支票提供准确无误的收款单位全称，支付有效期为10天(自签发之日起)，不得折叠、污损；银行汇款提供准确无误的收款单位全称、账号、开户银行名称。</w:t>
            </w:r>
          </w:p>
          <w:p w14:paraId="38D31071" w14:textId="77777777" w:rsidR="00E5010C" w:rsidRPr="00E5010C" w:rsidRDefault="00E5010C" w:rsidP="00E5010C">
            <w:pPr>
              <w:widowControl/>
              <w:spacing w:before="100" w:beforeAutospacing="1" w:line="270" w:lineRule="atLeast"/>
              <w:ind w:firstLine="480"/>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第六章 内部转账</w:t>
            </w:r>
          </w:p>
          <w:p w14:paraId="142A9572" w14:textId="5A7E84BB"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第二十四条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科研课题设立子课题、国家计划项目自筹配套资金、校内协作等业务，</w:t>
            </w:r>
            <w:proofErr w:type="gramStart"/>
            <w:r w:rsidRPr="00E5010C">
              <w:rPr>
                <w:rFonts w:ascii="宋体" w:eastAsia="宋体" w:hAnsi="宋体" w:cs="宋体" w:hint="eastAsia"/>
                <w:color w:val="000000"/>
                <w:kern w:val="0"/>
                <w:sz w:val="24"/>
                <w:szCs w:val="24"/>
              </w:rPr>
              <w:t>需科研</w:t>
            </w:r>
            <w:proofErr w:type="gramEnd"/>
            <w:r w:rsidRPr="00E5010C">
              <w:rPr>
                <w:rFonts w:ascii="宋体" w:eastAsia="宋体" w:hAnsi="宋体" w:cs="宋体" w:hint="eastAsia"/>
                <w:color w:val="000000"/>
                <w:kern w:val="0"/>
                <w:sz w:val="24"/>
                <w:szCs w:val="24"/>
              </w:rPr>
              <w:t>管理系统提交审批后，经项目负责人签字，50,000元以上须经财务处审批，并附相关合同。</w:t>
            </w:r>
          </w:p>
          <w:p w14:paraId="40B3FA73" w14:textId="2C0D6316"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第二十五条</w:t>
            </w:r>
            <w:r>
              <w:rPr>
                <w:rFonts w:ascii="宋体" w:eastAsia="宋体" w:hAnsi="宋体" w:cs="宋体"/>
                <w:color w:val="000000"/>
                <w:kern w:val="0"/>
                <w:sz w:val="24"/>
                <w:szCs w:val="24"/>
              </w:rPr>
              <w:t xml:space="preserve">  </w:t>
            </w:r>
            <w:r w:rsidRPr="00E5010C">
              <w:rPr>
                <w:rFonts w:ascii="宋体" w:eastAsia="宋体" w:hAnsi="宋体" w:cs="宋体" w:hint="eastAsia"/>
                <w:color w:val="000000"/>
                <w:kern w:val="0"/>
                <w:sz w:val="24"/>
                <w:szCs w:val="24"/>
              </w:rPr>
              <w:t>项目调账须提供调账说明，由经费负责人签字确认所调账目与项目的相关性，会计人员核实调整。50,000元以上须经科工院、财务处审查签字。已审计并结题的项目，</w:t>
            </w:r>
            <w:proofErr w:type="gramStart"/>
            <w:r w:rsidRPr="00E5010C">
              <w:rPr>
                <w:rFonts w:ascii="宋体" w:eastAsia="宋体" w:hAnsi="宋体" w:cs="宋体" w:hint="eastAsia"/>
                <w:color w:val="000000"/>
                <w:kern w:val="0"/>
                <w:sz w:val="24"/>
                <w:szCs w:val="24"/>
              </w:rPr>
              <w:t>除审减</w:t>
            </w:r>
            <w:proofErr w:type="gramEnd"/>
            <w:r w:rsidRPr="00E5010C">
              <w:rPr>
                <w:rFonts w:ascii="宋体" w:eastAsia="宋体" w:hAnsi="宋体" w:cs="宋体" w:hint="eastAsia"/>
                <w:color w:val="000000"/>
                <w:kern w:val="0"/>
                <w:sz w:val="24"/>
                <w:szCs w:val="24"/>
              </w:rPr>
              <w:t>额外，一律不允许调账。</w:t>
            </w:r>
          </w:p>
          <w:p w14:paraId="539BE4EB" w14:textId="77777777" w:rsidR="00E5010C" w:rsidRPr="00E5010C" w:rsidRDefault="00E5010C" w:rsidP="00E5010C">
            <w:pPr>
              <w:widowControl/>
              <w:spacing w:before="100" w:beforeAutospacing="1" w:line="270" w:lineRule="atLeast"/>
              <w:ind w:firstLine="480"/>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第七章 其他</w:t>
            </w:r>
          </w:p>
          <w:p w14:paraId="1EA9EEBA" w14:textId="28814751" w:rsidR="00E5010C" w:rsidRPr="00E5010C" w:rsidRDefault="00E5010C" w:rsidP="00E5010C">
            <w:pPr>
              <w:widowControl/>
              <w:spacing w:before="100" w:beforeAutospacing="1" w:line="270" w:lineRule="atLeast"/>
              <w:ind w:firstLine="480"/>
              <w:jc w:val="left"/>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第二十六条</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对外签约5万元以上技术合作项目、加工费、出版费、印刷费等合同，科研经费须加盖“哈尔滨工业大学科研合同专用章”，其他经费须加盖“哈尔滨工业大学”公章，符合招投标条件的按规定履行招投标手续。</w:t>
            </w:r>
          </w:p>
          <w:p w14:paraId="783829DD" w14:textId="5B9CE450" w:rsidR="00E5010C" w:rsidRPr="00E5010C" w:rsidRDefault="00E5010C" w:rsidP="00E5010C">
            <w:pPr>
              <w:widowControl/>
              <w:spacing w:before="100" w:beforeAutospacing="1" w:line="270" w:lineRule="atLeast"/>
              <w:ind w:firstLine="570"/>
              <w:jc w:val="left"/>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第二十七条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必须履行政府采购程序的项目：</w:t>
            </w:r>
          </w:p>
          <w:p w14:paraId="1DAAEA64" w14:textId="77777777" w:rsidR="00E5010C" w:rsidRPr="00E5010C" w:rsidRDefault="00E5010C" w:rsidP="00E5010C">
            <w:pPr>
              <w:widowControl/>
              <w:spacing w:before="100" w:beforeAutospacing="1" w:line="270" w:lineRule="atLeast"/>
              <w:ind w:firstLine="570"/>
              <w:jc w:val="left"/>
              <w:rPr>
                <w:rFonts w:ascii="微软雅黑" w:eastAsia="微软雅黑" w:hAnsi="微软雅黑" w:cs="宋体" w:hint="eastAsia"/>
                <w:color w:val="000000"/>
                <w:kern w:val="0"/>
                <w:sz w:val="18"/>
                <w:szCs w:val="18"/>
              </w:rPr>
            </w:pPr>
            <w:r w:rsidRPr="00E5010C">
              <w:rPr>
                <w:rFonts w:ascii="宋体" w:eastAsia="宋体" w:hAnsi="宋体" w:cs="宋体" w:hint="eastAsia"/>
                <w:color w:val="000000"/>
                <w:kern w:val="0"/>
                <w:sz w:val="24"/>
                <w:szCs w:val="24"/>
              </w:rPr>
              <w:t>（一）采购人使用科研经费采购20万元以上（含20万元）或使用其他经费采购5万元以上（含5万元）的大宗物品；</w:t>
            </w:r>
          </w:p>
          <w:p w14:paraId="40EEAF68" w14:textId="77777777" w:rsidR="00E5010C" w:rsidRPr="00E5010C" w:rsidRDefault="00E5010C" w:rsidP="00E5010C">
            <w:pPr>
              <w:widowControl/>
              <w:spacing w:before="100" w:beforeAutospacing="1" w:line="270" w:lineRule="atLeast"/>
              <w:ind w:firstLine="480"/>
              <w:jc w:val="left"/>
              <w:rPr>
                <w:rFonts w:ascii="微软雅黑" w:eastAsia="微软雅黑" w:hAnsi="微软雅黑" w:cs="宋体" w:hint="eastAsia"/>
                <w:color w:val="000000"/>
                <w:kern w:val="0"/>
                <w:sz w:val="18"/>
                <w:szCs w:val="18"/>
              </w:rPr>
            </w:pPr>
            <w:r w:rsidRPr="00E5010C">
              <w:rPr>
                <w:rFonts w:ascii="宋体" w:eastAsia="宋体" w:hAnsi="宋体" w:cs="宋体" w:hint="eastAsia"/>
                <w:color w:val="000000"/>
                <w:kern w:val="0"/>
                <w:sz w:val="24"/>
                <w:szCs w:val="24"/>
              </w:rPr>
              <w:t>（二）各类工程建设项目单项工程及其配套工程单项合同估算价在50万元人民币以上（含50万元）的采购项目；与基建工程相关的设备、材料采购总额在5万元人民币以上（含5万元）的采购项目；</w:t>
            </w:r>
          </w:p>
          <w:p w14:paraId="1FCC01A6" w14:textId="77777777" w:rsidR="00E5010C" w:rsidRPr="00E5010C" w:rsidRDefault="00E5010C" w:rsidP="00E5010C">
            <w:pPr>
              <w:widowControl/>
              <w:spacing w:before="100" w:beforeAutospacing="1" w:line="270" w:lineRule="atLeast"/>
              <w:ind w:firstLine="480"/>
              <w:jc w:val="left"/>
              <w:rPr>
                <w:rFonts w:ascii="微软雅黑" w:eastAsia="微软雅黑" w:hAnsi="微软雅黑" w:cs="宋体" w:hint="eastAsia"/>
                <w:color w:val="000000"/>
                <w:kern w:val="0"/>
                <w:sz w:val="18"/>
                <w:szCs w:val="18"/>
              </w:rPr>
            </w:pPr>
            <w:r w:rsidRPr="00E5010C">
              <w:rPr>
                <w:rFonts w:ascii="宋体" w:eastAsia="宋体" w:hAnsi="宋体" w:cs="宋体" w:hint="eastAsia"/>
                <w:color w:val="000000"/>
                <w:kern w:val="0"/>
                <w:sz w:val="24"/>
                <w:szCs w:val="24"/>
              </w:rPr>
              <w:t>（三）修缮工程单项合同估算价在20万元人民币以上（含20万元）的项目，包括：各类建筑和基础设施的修缮、装饰项目、校园绿化美化工程项</w:t>
            </w:r>
            <w:r w:rsidRPr="00E5010C">
              <w:rPr>
                <w:rFonts w:ascii="宋体" w:eastAsia="宋体" w:hAnsi="宋体" w:cs="宋体" w:hint="eastAsia"/>
                <w:color w:val="000000"/>
                <w:kern w:val="0"/>
                <w:sz w:val="24"/>
                <w:szCs w:val="24"/>
              </w:rPr>
              <w:lastRenderedPageBreak/>
              <w:t>目、配套工程采购项目；与修缮工程相关的设备、材料采购总额在5万元人民币以上（含5万元）的采购项目；</w:t>
            </w:r>
          </w:p>
          <w:p w14:paraId="7068011D" w14:textId="77777777" w:rsidR="00E5010C" w:rsidRPr="00E5010C" w:rsidRDefault="00E5010C" w:rsidP="00E5010C">
            <w:pPr>
              <w:widowControl/>
              <w:spacing w:before="100" w:beforeAutospacing="1" w:line="270" w:lineRule="atLeast"/>
              <w:ind w:firstLine="480"/>
              <w:jc w:val="left"/>
              <w:rPr>
                <w:rFonts w:ascii="微软雅黑" w:eastAsia="微软雅黑" w:hAnsi="微软雅黑" w:cs="宋体" w:hint="eastAsia"/>
                <w:color w:val="000000"/>
                <w:kern w:val="0"/>
                <w:sz w:val="18"/>
                <w:szCs w:val="18"/>
              </w:rPr>
            </w:pPr>
            <w:r w:rsidRPr="00E5010C">
              <w:rPr>
                <w:rFonts w:ascii="宋体" w:eastAsia="宋体" w:hAnsi="宋体" w:cs="宋体" w:hint="eastAsia"/>
                <w:color w:val="000000"/>
                <w:kern w:val="0"/>
                <w:sz w:val="24"/>
                <w:szCs w:val="24"/>
              </w:rPr>
              <w:t>（四）单项合同估算价在10万元人民币以上（含10万元）的服务类项目以及工程勘察、设计、监理项目、电梯维修保养项目和技术检测或监测项目等；30万元人民币（含30万元）以上的物业管理项目。</w:t>
            </w:r>
          </w:p>
          <w:p w14:paraId="60FF9E22" w14:textId="77777777" w:rsidR="00E5010C" w:rsidRPr="00E5010C" w:rsidRDefault="00E5010C" w:rsidP="00E5010C">
            <w:pPr>
              <w:widowControl/>
              <w:spacing w:before="100" w:beforeAutospacing="1" w:line="270" w:lineRule="atLeast"/>
              <w:ind w:firstLine="480"/>
              <w:jc w:val="left"/>
              <w:rPr>
                <w:rFonts w:ascii="微软雅黑" w:eastAsia="微软雅黑" w:hAnsi="微软雅黑" w:cs="宋体" w:hint="eastAsia"/>
                <w:color w:val="000000"/>
                <w:kern w:val="0"/>
                <w:sz w:val="18"/>
                <w:szCs w:val="18"/>
              </w:rPr>
            </w:pPr>
            <w:r w:rsidRPr="00E5010C">
              <w:rPr>
                <w:rFonts w:ascii="宋体" w:eastAsia="宋体" w:hAnsi="宋体" w:cs="宋体" w:hint="eastAsia"/>
                <w:color w:val="000000"/>
                <w:kern w:val="0"/>
                <w:sz w:val="24"/>
                <w:szCs w:val="24"/>
              </w:rPr>
              <w:t>上述采购额度如有调整，按学校招标管理规定执行。</w:t>
            </w:r>
          </w:p>
          <w:p w14:paraId="49626E12" w14:textId="02230119"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第二十八条</w:t>
            </w:r>
            <w:r>
              <w:rPr>
                <w:rFonts w:ascii="宋体" w:eastAsia="宋体" w:hAnsi="宋体" w:cs="宋体"/>
                <w:color w:val="000000"/>
                <w:kern w:val="0"/>
                <w:sz w:val="24"/>
                <w:szCs w:val="24"/>
              </w:rPr>
              <w:t xml:space="preserve"> </w:t>
            </w:r>
            <w:r w:rsidRPr="00E5010C">
              <w:rPr>
                <w:rFonts w:ascii="宋体" w:eastAsia="宋体" w:hAnsi="宋体" w:cs="宋体" w:hint="eastAsia"/>
                <w:color w:val="000000"/>
                <w:kern w:val="0"/>
                <w:sz w:val="24"/>
                <w:szCs w:val="24"/>
              </w:rPr>
              <w:t>未达到学校招标采购额度的购货合同，授权各院（系）负责审批采购单位购货合同，采购单位对合同的技术、售后服务等条款进行认真审阅后加盖院（系）公章，直接到财务处办理相关手续。</w:t>
            </w:r>
          </w:p>
          <w:p w14:paraId="60257BB5" w14:textId="2280324F"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第二十九条</w:t>
            </w:r>
            <w:r>
              <w:rPr>
                <w:rFonts w:ascii="宋体" w:eastAsia="宋体" w:hAnsi="宋体" w:cs="宋体"/>
                <w:color w:val="000000"/>
                <w:kern w:val="0"/>
                <w:sz w:val="24"/>
                <w:szCs w:val="24"/>
              </w:rPr>
              <w:t xml:space="preserve"> </w:t>
            </w:r>
            <w:r w:rsidRPr="00E5010C">
              <w:rPr>
                <w:rFonts w:ascii="宋体" w:eastAsia="宋体" w:hAnsi="宋体" w:cs="宋体" w:hint="eastAsia"/>
                <w:color w:val="000000"/>
                <w:kern w:val="0"/>
                <w:sz w:val="24"/>
                <w:szCs w:val="24"/>
              </w:rPr>
              <w:t>学校预算安排的修缮工程、基建工程除提供合同（预算）、决算外，资金使用须经管理科先行审批，决算均按学校有关规定进行工程审计。</w:t>
            </w:r>
          </w:p>
          <w:p w14:paraId="1907C06C" w14:textId="77777777"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color w:val="000000"/>
                <w:kern w:val="0"/>
                <w:sz w:val="24"/>
                <w:szCs w:val="24"/>
              </w:rPr>
              <w:t>各单位自行安排的修缮项目需要在国资处网站下载《公共房产改建（维修）审批表》，按要求办理审批手续，经批准后实施。工程款预付款70%时，需要提交决算书，工程预付款达到80%时，出具工程结算审核报告结清尾款。</w:t>
            </w:r>
          </w:p>
          <w:p w14:paraId="596DB7C4" w14:textId="77777777" w:rsidR="00E5010C" w:rsidRPr="00E5010C" w:rsidRDefault="00E5010C" w:rsidP="00E5010C">
            <w:pPr>
              <w:widowControl/>
              <w:spacing w:before="100" w:beforeAutospacing="1" w:line="270" w:lineRule="atLeast"/>
              <w:ind w:firstLine="480"/>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第八章附则</w:t>
            </w:r>
          </w:p>
          <w:p w14:paraId="612FAD72" w14:textId="2640B804"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第三十条 </w:t>
            </w:r>
            <w:r>
              <w:rPr>
                <w:rFonts w:ascii="宋体" w:eastAsia="宋体" w:hAnsi="宋体" w:cs="宋体"/>
                <w:b/>
                <w:bCs/>
                <w:color w:val="000000"/>
                <w:kern w:val="0"/>
                <w:sz w:val="24"/>
                <w:szCs w:val="24"/>
              </w:rPr>
              <w:t xml:space="preserve"> </w:t>
            </w:r>
            <w:r w:rsidRPr="00E5010C">
              <w:rPr>
                <w:rFonts w:ascii="宋体" w:eastAsia="宋体" w:hAnsi="宋体" w:cs="宋体" w:hint="eastAsia"/>
                <w:color w:val="000000"/>
                <w:kern w:val="0"/>
                <w:sz w:val="24"/>
                <w:szCs w:val="24"/>
              </w:rPr>
              <w:t>本办法自印发之日起施行。本办法未涉及的其他事宜，根据国家和学校的相关规定执行。</w:t>
            </w:r>
          </w:p>
          <w:p w14:paraId="7D1DE70C" w14:textId="01CA4691" w:rsidR="00E5010C" w:rsidRPr="00E5010C" w:rsidRDefault="00E5010C" w:rsidP="00E5010C">
            <w:pPr>
              <w:widowControl/>
              <w:spacing w:before="100" w:beforeAutospacing="1" w:line="270" w:lineRule="atLeast"/>
              <w:ind w:firstLine="480"/>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 xml:space="preserve">第三十一条 </w:t>
            </w:r>
            <w:r>
              <w:rPr>
                <w:rFonts w:ascii="宋体" w:eastAsia="宋体" w:hAnsi="宋体" w:cs="宋体"/>
                <w:b/>
                <w:bCs/>
                <w:color w:val="000000"/>
                <w:kern w:val="0"/>
                <w:sz w:val="24"/>
                <w:szCs w:val="24"/>
              </w:rPr>
              <w:t xml:space="preserve"> </w:t>
            </w:r>
            <w:bookmarkStart w:id="0" w:name="_GoBack"/>
            <w:bookmarkEnd w:id="0"/>
            <w:r w:rsidRPr="00E5010C">
              <w:rPr>
                <w:rFonts w:ascii="宋体" w:eastAsia="宋体" w:hAnsi="宋体" w:cs="宋体" w:hint="eastAsia"/>
                <w:color w:val="000000"/>
                <w:kern w:val="0"/>
                <w:sz w:val="24"/>
                <w:szCs w:val="24"/>
              </w:rPr>
              <w:t>本办法由财务处负责解释。</w:t>
            </w:r>
          </w:p>
          <w:p w14:paraId="7F35A221" w14:textId="77777777" w:rsidR="00E5010C" w:rsidRPr="00E5010C" w:rsidRDefault="00E5010C" w:rsidP="00E5010C">
            <w:pPr>
              <w:widowControl/>
              <w:spacing w:before="100" w:beforeAutospacing="1" w:after="100" w:afterAutospacing="1" w:line="270" w:lineRule="atLeast"/>
              <w:jc w:val="left"/>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附表</w:t>
            </w:r>
            <w:proofErr w:type="gramStart"/>
            <w:r w:rsidRPr="00E5010C">
              <w:rPr>
                <w:rFonts w:ascii="宋体" w:eastAsia="宋体" w:hAnsi="宋体" w:cs="宋体" w:hint="eastAsia"/>
                <w:b/>
                <w:bCs/>
                <w:color w:val="000000"/>
                <w:kern w:val="0"/>
                <w:sz w:val="24"/>
                <w:szCs w:val="24"/>
              </w:rPr>
              <w:t>一</w:t>
            </w:r>
            <w:proofErr w:type="gramEnd"/>
            <w:r w:rsidRPr="00E5010C">
              <w:rPr>
                <w:rFonts w:ascii="宋体" w:eastAsia="宋体" w:hAnsi="宋体" w:cs="宋体" w:hint="eastAsia"/>
                <w:b/>
                <w:bCs/>
                <w:color w:val="000000"/>
                <w:kern w:val="0"/>
                <w:sz w:val="24"/>
                <w:szCs w:val="24"/>
              </w:rPr>
              <w:t>：</w:t>
            </w:r>
          </w:p>
          <w:p w14:paraId="4799C60C" w14:textId="77777777" w:rsidR="00E5010C" w:rsidRPr="00E5010C" w:rsidRDefault="00E5010C" w:rsidP="00E5010C">
            <w:pPr>
              <w:widowControl/>
              <w:spacing w:before="100" w:beforeAutospacing="1" w:after="100" w:afterAutospacing="1" w:line="270" w:lineRule="atLeast"/>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工资福利性经费支出科目及说明</w:t>
            </w:r>
          </w:p>
          <w:tbl>
            <w:tblPr>
              <w:tblW w:w="8940" w:type="dxa"/>
              <w:tblCellSpacing w:w="0" w:type="dxa"/>
              <w:tblCellMar>
                <w:left w:w="0" w:type="dxa"/>
                <w:right w:w="0" w:type="dxa"/>
              </w:tblCellMar>
              <w:tblLook w:val="04A0" w:firstRow="1" w:lastRow="0" w:firstColumn="1" w:lastColumn="0" w:noHBand="0" w:noVBand="1"/>
            </w:tblPr>
            <w:tblGrid>
              <w:gridCol w:w="1080"/>
              <w:gridCol w:w="2760"/>
              <w:gridCol w:w="5100"/>
            </w:tblGrid>
            <w:tr w:rsidR="00E5010C" w:rsidRPr="00E5010C" w14:paraId="10730DA6" w14:textId="77777777">
              <w:trPr>
                <w:trHeight w:val="375"/>
                <w:tblCellSpacing w:w="0" w:type="dxa"/>
              </w:trPr>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714F9026" w14:textId="77777777" w:rsidR="00E5010C" w:rsidRPr="00E5010C" w:rsidRDefault="00E5010C" w:rsidP="00E5010C">
                  <w:pPr>
                    <w:widowControl/>
                    <w:spacing w:before="100" w:beforeAutospacing="1"/>
                    <w:jc w:val="center"/>
                    <w:rPr>
                      <w:rFonts w:ascii="宋体" w:eastAsia="宋体" w:hAnsi="宋体" w:cs="宋体" w:hint="eastAsia"/>
                      <w:kern w:val="0"/>
                      <w:sz w:val="24"/>
                      <w:szCs w:val="24"/>
                    </w:rPr>
                  </w:pPr>
                  <w:r w:rsidRPr="00E5010C">
                    <w:rPr>
                      <w:rFonts w:ascii="宋体" w:eastAsia="宋体" w:hAnsi="宋体" w:cs="宋体" w:hint="eastAsia"/>
                      <w:kern w:val="0"/>
                      <w:szCs w:val="21"/>
                    </w:rPr>
                    <w:t>工资福利性支出</w:t>
                  </w:r>
                </w:p>
              </w:tc>
              <w:tc>
                <w:tcPr>
                  <w:tcW w:w="276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145A0130" w14:textId="77777777" w:rsidR="00E5010C" w:rsidRPr="00E5010C" w:rsidRDefault="00E5010C" w:rsidP="00E5010C">
                  <w:pPr>
                    <w:widowControl/>
                    <w:spacing w:before="100" w:beforeAutospacing="1"/>
                    <w:jc w:val="center"/>
                    <w:rPr>
                      <w:rFonts w:ascii="宋体" w:eastAsia="宋体" w:hAnsi="宋体" w:cs="宋体"/>
                      <w:kern w:val="0"/>
                      <w:sz w:val="24"/>
                      <w:szCs w:val="24"/>
                    </w:rPr>
                  </w:pPr>
                  <w:r w:rsidRPr="00E5010C">
                    <w:rPr>
                      <w:rFonts w:ascii="宋体" w:eastAsia="宋体" w:hAnsi="宋体" w:cs="宋体" w:hint="eastAsia"/>
                      <w:kern w:val="0"/>
                      <w:szCs w:val="21"/>
                    </w:rPr>
                    <w:t>经费支出科目</w:t>
                  </w:r>
                </w:p>
              </w:tc>
              <w:tc>
                <w:tcPr>
                  <w:tcW w:w="510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BEC39D2" w14:textId="77777777" w:rsidR="00E5010C" w:rsidRPr="00E5010C" w:rsidRDefault="00E5010C" w:rsidP="00E5010C">
                  <w:pPr>
                    <w:widowControl/>
                    <w:spacing w:before="100" w:beforeAutospacing="1"/>
                    <w:jc w:val="center"/>
                    <w:rPr>
                      <w:rFonts w:ascii="宋体" w:eastAsia="宋体" w:hAnsi="宋体" w:cs="宋体"/>
                      <w:kern w:val="0"/>
                      <w:sz w:val="24"/>
                      <w:szCs w:val="24"/>
                    </w:rPr>
                  </w:pPr>
                  <w:r w:rsidRPr="00E5010C">
                    <w:rPr>
                      <w:rFonts w:ascii="宋体" w:eastAsia="宋体" w:hAnsi="宋体" w:cs="宋体" w:hint="eastAsia"/>
                      <w:kern w:val="0"/>
                      <w:szCs w:val="21"/>
                    </w:rPr>
                    <w:t>说明</w:t>
                  </w:r>
                </w:p>
              </w:tc>
            </w:tr>
            <w:tr w:rsidR="00E5010C" w:rsidRPr="00E5010C" w14:paraId="236498BE" w14:textId="77777777">
              <w:trPr>
                <w:trHeight w:val="3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DF6369"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F57F46" w14:textId="77777777" w:rsidR="00E5010C" w:rsidRPr="00E5010C" w:rsidRDefault="00E5010C" w:rsidP="00E5010C">
                  <w:pPr>
                    <w:widowControl/>
                    <w:spacing w:before="100" w:beforeAutospacing="1"/>
                    <w:rPr>
                      <w:rFonts w:ascii="宋体" w:eastAsia="宋体" w:hAnsi="宋体" w:cs="宋体"/>
                      <w:kern w:val="0"/>
                      <w:sz w:val="24"/>
                      <w:szCs w:val="24"/>
                    </w:rPr>
                  </w:pPr>
                  <w:r w:rsidRPr="00E5010C">
                    <w:rPr>
                      <w:rFonts w:ascii="宋体" w:eastAsia="宋体" w:hAnsi="宋体" w:cs="宋体" w:hint="eastAsia"/>
                      <w:kern w:val="0"/>
                      <w:szCs w:val="21"/>
                    </w:rPr>
                    <w:t>基本工资</w:t>
                  </w:r>
                </w:p>
              </w:tc>
              <w:tc>
                <w:tcPr>
                  <w:tcW w:w="51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2068E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反映按规定发放的基本工资，包括高等学校工作人员的岗位工资、薪级工资；各类学校毕业生试用期（见习期）工资、新参加工作工人学徒期、熟练期工资等。</w:t>
                  </w:r>
                </w:p>
              </w:tc>
            </w:tr>
            <w:tr w:rsidR="00E5010C" w:rsidRPr="00E5010C" w14:paraId="15713098" w14:textId="77777777">
              <w:trPr>
                <w:trHeight w:val="3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44876A"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0BD7E9" w14:textId="77777777" w:rsidR="00E5010C" w:rsidRPr="00E5010C" w:rsidRDefault="00E5010C" w:rsidP="00E5010C">
                  <w:pPr>
                    <w:widowControl/>
                    <w:spacing w:before="100" w:beforeAutospacing="1"/>
                    <w:rPr>
                      <w:rFonts w:ascii="宋体" w:eastAsia="宋体" w:hAnsi="宋体" w:cs="宋体"/>
                      <w:kern w:val="0"/>
                      <w:sz w:val="24"/>
                      <w:szCs w:val="24"/>
                    </w:rPr>
                  </w:pPr>
                  <w:r w:rsidRPr="00E5010C">
                    <w:rPr>
                      <w:rFonts w:ascii="宋体" w:eastAsia="宋体" w:hAnsi="宋体" w:cs="宋体" w:hint="eastAsia"/>
                      <w:kern w:val="0"/>
                      <w:szCs w:val="21"/>
                    </w:rPr>
                    <w:t>津贴补贴</w:t>
                  </w:r>
                </w:p>
              </w:tc>
              <w:tc>
                <w:tcPr>
                  <w:tcW w:w="51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66B66D"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反映经国家批准建立的高等学校工作人员岗位津贴、特殊岗位津贴补贴和地区附加津贴。</w:t>
                  </w:r>
                </w:p>
              </w:tc>
            </w:tr>
            <w:tr w:rsidR="00E5010C" w:rsidRPr="00E5010C" w14:paraId="2618B226" w14:textId="77777777">
              <w:trPr>
                <w:trHeight w:val="3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261E527"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A0C9E7" w14:textId="77777777" w:rsidR="00E5010C" w:rsidRPr="00E5010C" w:rsidRDefault="00E5010C" w:rsidP="00E5010C">
                  <w:pPr>
                    <w:widowControl/>
                    <w:spacing w:before="100" w:beforeAutospacing="1"/>
                    <w:rPr>
                      <w:rFonts w:ascii="宋体" w:eastAsia="宋体" w:hAnsi="宋体" w:cs="宋体"/>
                      <w:kern w:val="0"/>
                      <w:sz w:val="24"/>
                      <w:szCs w:val="24"/>
                    </w:rPr>
                  </w:pPr>
                  <w:r w:rsidRPr="00E5010C">
                    <w:rPr>
                      <w:rFonts w:ascii="宋体" w:eastAsia="宋体" w:hAnsi="宋体" w:cs="宋体" w:hint="eastAsia"/>
                      <w:kern w:val="0"/>
                      <w:szCs w:val="21"/>
                    </w:rPr>
                    <w:t>奖金</w:t>
                  </w:r>
                </w:p>
              </w:tc>
              <w:tc>
                <w:tcPr>
                  <w:tcW w:w="51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6EA0B9"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反映高等学校人员年终一次性奖金。</w:t>
                  </w:r>
                </w:p>
              </w:tc>
            </w:tr>
            <w:tr w:rsidR="00E5010C" w:rsidRPr="00E5010C" w14:paraId="627E3711" w14:textId="77777777">
              <w:trPr>
                <w:trHeight w:val="3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772696"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210069C" w14:textId="77777777" w:rsidR="00E5010C" w:rsidRPr="00E5010C" w:rsidRDefault="00E5010C" w:rsidP="00E5010C">
                  <w:pPr>
                    <w:widowControl/>
                    <w:spacing w:before="100" w:beforeAutospacing="1"/>
                    <w:rPr>
                      <w:rFonts w:ascii="宋体" w:eastAsia="宋体" w:hAnsi="宋体" w:cs="宋体"/>
                      <w:kern w:val="0"/>
                      <w:sz w:val="24"/>
                      <w:szCs w:val="24"/>
                    </w:rPr>
                  </w:pPr>
                  <w:r w:rsidRPr="00E5010C">
                    <w:rPr>
                      <w:rFonts w:ascii="宋体" w:eastAsia="宋体" w:hAnsi="宋体" w:cs="宋体" w:hint="eastAsia"/>
                      <w:kern w:val="0"/>
                      <w:szCs w:val="21"/>
                    </w:rPr>
                    <w:t>社会保障缴费</w:t>
                  </w:r>
                </w:p>
              </w:tc>
              <w:tc>
                <w:tcPr>
                  <w:tcW w:w="51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DA5866"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反映高等学校为职工缴纳的基本养老、基本医疗、失业、工伤、生育等社会保险费，残疾人就业保障金等社会保险费。</w:t>
                  </w:r>
                </w:p>
              </w:tc>
            </w:tr>
            <w:tr w:rsidR="00E5010C" w:rsidRPr="00E5010C" w14:paraId="4976B966" w14:textId="77777777">
              <w:trPr>
                <w:trHeight w:val="3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F13643D"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5F94290" w14:textId="77777777" w:rsidR="00E5010C" w:rsidRPr="00E5010C" w:rsidRDefault="00E5010C" w:rsidP="00E5010C">
                  <w:pPr>
                    <w:widowControl/>
                    <w:spacing w:before="100" w:beforeAutospacing="1"/>
                    <w:rPr>
                      <w:rFonts w:ascii="宋体" w:eastAsia="宋体" w:hAnsi="宋体" w:cs="宋体"/>
                      <w:kern w:val="0"/>
                      <w:sz w:val="24"/>
                      <w:szCs w:val="24"/>
                    </w:rPr>
                  </w:pPr>
                  <w:r w:rsidRPr="00E5010C">
                    <w:rPr>
                      <w:rFonts w:ascii="宋体" w:eastAsia="宋体" w:hAnsi="宋体" w:cs="宋体" w:hint="eastAsia"/>
                      <w:kern w:val="0"/>
                      <w:szCs w:val="21"/>
                    </w:rPr>
                    <w:t>绩效工资</w:t>
                  </w:r>
                </w:p>
              </w:tc>
              <w:tc>
                <w:tcPr>
                  <w:tcW w:w="51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7B7651"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反映高等学校工作人员的绩效工资。</w:t>
                  </w:r>
                </w:p>
              </w:tc>
            </w:tr>
            <w:tr w:rsidR="00E5010C" w:rsidRPr="00E5010C" w14:paraId="23196A6E" w14:textId="77777777">
              <w:trPr>
                <w:trHeight w:val="3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AB34BD4"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70F2AE" w14:textId="77777777" w:rsidR="00E5010C" w:rsidRPr="00E5010C" w:rsidRDefault="00E5010C" w:rsidP="00E5010C">
                  <w:pPr>
                    <w:widowControl/>
                    <w:spacing w:before="100" w:beforeAutospacing="1"/>
                    <w:rPr>
                      <w:rFonts w:ascii="宋体" w:eastAsia="宋体" w:hAnsi="宋体" w:cs="宋体"/>
                      <w:kern w:val="0"/>
                      <w:sz w:val="24"/>
                      <w:szCs w:val="24"/>
                    </w:rPr>
                  </w:pPr>
                  <w:r w:rsidRPr="00E5010C">
                    <w:rPr>
                      <w:rFonts w:ascii="宋体" w:eastAsia="宋体" w:hAnsi="宋体" w:cs="宋体" w:hint="eastAsia"/>
                      <w:kern w:val="0"/>
                      <w:szCs w:val="21"/>
                    </w:rPr>
                    <w:t>其他工资福利</w:t>
                  </w:r>
                </w:p>
              </w:tc>
              <w:tc>
                <w:tcPr>
                  <w:tcW w:w="510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71B0847"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反映上述项目未包括的人员支出，如各种加班工资、病假两个月以上期间的人员工资、编制</w:t>
                  </w:r>
                  <w:proofErr w:type="gramStart"/>
                  <w:r w:rsidRPr="00E5010C">
                    <w:rPr>
                      <w:rFonts w:ascii="宋体" w:eastAsia="宋体" w:hAnsi="宋体" w:cs="宋体" w:hint="eastAsia"/>
                      <w:kern w:val="0"/>
                      <w:szCs w:val="21"/>
                    </w:rPr>
                    <w:t>外长期</w:t>
                  </w:r>
                  <w:proofErr w:type="gramEnd"/>
                  <w:r w:rsidRPr="00E5010C">
                    <w:rPr>
                      <w:rFonts w:ascii="宋体" w:eastAsia="宋体" w:hAnsi="宋体" w:cs="宋体" w:hint="eastAsia"/>
                      <w:kern w:val="0"/>
                      <w:szCs w:val="21"/>
                    </w:rPr>
                    <w:t>聘用人员。高等学校按照相关管理办法支出的本校在职人员的酬金、奖金等其他人员费，计入其他工资福利支出。</w:t>
                  </w:r>
                </w:p>
              </w:tc>
            </w:tr>
          </w:tbl>
          <w:p w14:paraId="2114C140" w14:textId="77777777" w:rsidR="00E5010C" w:rsidRPr="00E5010C" w:rsidRDefault="00E5010C" w:rsidP="00E5010C">
            <w:pPr>
              <w:widowControl/>
              <w:spacing w:before="100" w:beforeAutospacing="1" w:after="100" w:afterAutospacing="1"/>
              <w:jc w:val="left"/>
              <w:rPr>
                <w:rFonts w:ascii="微软雅黑" w:eastAsia="微软雅黑" w:hAnsi="微软雅黑" w:cs="宋体"/>
                <w:color w:val="000000"/>
                <w:kern w:val="0"/>
                <w:sz w:val="18"/>
                <w:szCs w:val="18"/>
              </w:rPr>
            </w:pPr>
            <w:r w:rsidRPr="00E5010C">
              <w:rPr>
                <w:rFonts w:ascii="宋体" w:eastAsia="宋体" w:hAnsi="宋体" w:cs="宋体" w:hint="eastAsia"/>
                <w:b/>
                <w:bCs/>
                <w:color w:val="000000"/>
                <w:kern w:val="0"/>
                <w:sz w:val="24"/>
                <w:szCs w:val="24"/>
              </w:rPr>
              <w:t>附表二：</w:t>
            </w:r>
          </w:p>
          <w:p w14:paraId="34466C13" w14:textId="77777777" w:rsidR="00E5010C" w:rsidRPr="00E5010C" w:rsidRDefault="00E5010C" w:rsidP="00E5010C">
            <w:pPr>
              <w:widowControl/>
              <w:spacing w:before="100" w:beforeAutospacing="1" w:after="100" w:afterAutospacing="1"/>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商品和服务经费支出科目及说明</w:t>
            </w:r>
          </w:p>
          <w:tbl>
            <w:tblPr>
              <w:tblW w:w="8655" w:type="dxa"/>
              <w:tblCellSpacing w:w="0" w:type="dxa"/>
              <w:tblCellMar>
                <w:left w:w="0" w:type="dxa"/>
                <w:right w:w="0" w:type="dxa"/>
              </w:tblCellMar>
              <w:tblLook w:val="04A0" w:firstRow="1" w:lastRow="0" w:firstColumn="1" w:lastColumn="0" w:noHBand="0" w:noVBand="1"/>
            </w:tblPr>
            <w:tblGrid>
              <w:gridCol w:w="1509"/>
              <w:gridCol w:w="1687"/>
              <w:gridCol w:w="5459"/>
            </w:tblGrid>
            <w:tr w:rsidR="00E5010C" w:rsidRPr="00E5010C" w14:paraId="663B9EF3" w14:textId="77777777">
              <w:trPr>
                <w:trHeight w:val="390"/>
                <w:tblCellSpacing w:w="0" w:type="dxa"/>
              </w:trPr>
              <w:tc>
                <w:tcPr>
                  <w:tcW w:w="114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0CACD4BF" w14:textId="77777777" w:rsidR="00E5010C" w:rsidRPr="00E5010C" w:rsidRDefault="00E5010C" w:rsidP="00E5010C">
                  <w:pPr>
                    <w:widowControl/>
                    <w:spacing w:before="100" w:beforeAutospacing="1"/>
                    <w:ind w:left="120" w:right="120"/>
                    <w:jc w:val="center"/>
                    <w:rPr>
                      <w:rFonts w:ascii="宋体" w:eastAsia="宋体" w:hAnsi="宋体" w:cs="宋体" w:hint="eastAsia"/>
                      <w:kern w:val="0"/>
                      <w:sz w:val="24"/>
                      <w:szCs w:val="24"/>
                    </w:rPr>
                  </w:pPr>
                  <w:r w:rsidRPr="00E5010C">
                    <w:rPr>
                      <w:rFonts w:ascii="宋体" w:eastAsia="宋体" w:hAnsi="宋体" w:cs="宋体" w:hint="eastAsia"/>
                      <w:kern w:val="0"/>
                      <w:szCs w:val="21"/>
                    </w:rPr>
                    <w:t>商品和服务支出</w:t>
                  </w:r>
                </w:p>
              </w:tc>
              <w:tc>
                <w:tcPr>
                  <w:tcW w:w="127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D6A4D92" w14:textId="77777777" w:rsidR="00E5010C" w:rsidRPr="00E5010C" w:rsidRDefault="00E5010C" w:rsidP="00E5010C">
                  <w:pPr>
                    <w:widowControl/>
                    <w:spacing w:before="100" w:beforeAutospacing="1"/>
                    <w:jc w:val="center"/>
                    <w:rPr>
                      <w:rFonts w:ascii="宋体" w:eastAsia="宋体" w:hAnsi="宋体" w:cs="宋体"/>
                      <w:kern w:val="0"/>
                      <w:sz w:val="24"/>
                      <w:szCs w:val="24"/>
                    </w:rPr>
                  </w:pPr>
                  <w:r w:rsidRPr="00E5010C">
                    <w:rPr>
                      <w:rFonts w:ascii="宋体" w:eastAsia="宋体" w:hAnsi="宋体" w:cs="宋体" w:hint="eastAsia"/>
                      <w:kern w:val="0"/>
                      <w:szCs w:val="21"/>
                    </w:rPr>
                    <w:t>经费支出科目</w:t>
                  </w:r>
                </w:p>
              </w:tc>
              <w:tc>
                <w:tcPr>
                  <w:tcW w:w="412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22EBDFE" w14:textId="77777777" w:rsidR="00E5010C" w:rsidRPr="00E5010C" w:rsidRDefault="00E5010C" w:rsidP="00E5010C">
                  <w:pPr>
                    <w:widowControl/>
                    <w:spacing w:before="100" w:beforeAutospacing="1"/>
                    <w:jc w:val="center"/>
                    <w:rPr>
                      <w:rFonts w:ascii="宋体" w:eastAsia="宋体" w:hAnsi="宋体" w:cs="宋体"/>
                      <w:kern w:val="0"/>
                      <w:sz w:val="24"/>
                      <w:szCs w:val="24"/>
                    </w:rPr>
                  </w:pPr>
                  <w:r w:rsidRPr="00E5010C">
                    <w:rPr>
                      <w:rFonts w:ascii="宋体" w:eastAsia="宋体" w:hAnsi="宋体" w:cs="宋体" w:hint="eastAsia"/>
                      <w:kern w:val="0"/>
                      <w:szCs w:val="21"/>
                    </w:rPr>
                    <w:t>说明</w:t>
                  </w:r>
                </w:p>
              </w:tc>
            </w:tr>
            <w:tr w:rsidR="00E5010C" w:rsidRPr="00E5010C" w14:paraId="508D00D3"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84DBCC7"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94FD25D"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办公费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6464335"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反映高等学校购买按财务会计制度规定不符合固定资产确认标准的日常办公用品、书报杂志等支出。</w:t>
                  </w:r>
                </w:p>
              </w:tc>
            </w:tr>
            <w:tr w:rsidR="00E5010C" w:rsidRPr="00E5010C" w14:paraId="3C4F4475"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657DD0"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C98624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印刷费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FE8C0B"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反映高等学校的印刷费支出。</w:t>
                  </w:r>
                </w:p>
              </w:tc>
            </w:tr>
            <w:tr w:rsidR="00E5010C" w:rsidRPr="00E5010C" w14:paraId="2CCAE749"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021AC3"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3C9980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咨询费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7D97784"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反映高等学校咨询方面的支出。</w:t>
                  </w:r>
                </w:p>
              </w:tc>
            </w:tr>
            <w:tr w:rsidR="00E5010C" w:rsidRPr="00E5010C" w14:paraId="77A0E4F5"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F17974F"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14AFF4"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手续费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FAF0006"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反映高等学校支付的各类手续费支出。</w:t>
                  </w:r>
                </w:p>
              </w:tc>
            </w:tr>
            <w:tr w:rsidR="00E5010C" w:rsidRPr="00E5010C" w14:paraId="24FB2075"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7C71BA"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B23EDF9"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水费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6D379C"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反映高等学校支付的水费、污水处理费等支出。</w:t>
                  </w:r>
                </w:p>
              </w:tc>
            </w:tr>
            <w:tr w:rsidR="00E5010C" w:rsidRPr="00E5010C" w14:paraId="57464CF5"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18F89A"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6060C74"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电费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18962E"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反映高等学校的电费支出。</w:t>
                  </w:r>
                </w:p>
              </w:tc>
            </w:tr>
            <w:tr w:rsidR="00E5010C" w:rsidRPr="00E5010C" w14:paraId="6559571A"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0342B9"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238660"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邮电费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E7028B"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反映高等学校开支的信函、包裹、货物等物品的邮寄费及电话费、电报费、传真费、网络通讯费等。</w:t>
                  </w:r>
                </w:p>
              </w:tc>
            </w:tr>
            <w:tr w:rsidR="00E5010C" w:rsidRPr="00E5010C" w14:paraId="288B980B"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6F5AA9"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F5D38B"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取暖费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AC166A5"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反映高等学校取暖用燃料费、热力费、炉具购置费、锅炉临时工的工资、</w:t>
                  </w:r>
                  <w:proofErr w:type="gramStart"/>
                  <w:r w:rsidRPr="00E5010C">
                    <w:rPr>
                      <w:rFonts w:ascii="宋体" w:eastAsia="宋体" w:hAnsi="宋体" w:cs="宋体" w:hint="eastAsia"/>
                      <w:kern w:val="0"/>
                      <w:szCs w:val="21"/>
                    </w:rPr>
                    <w:t>节煤奖</w:t>
                  </w:r>
                  <w:proofErr w:type="gramEnd"/>
                  <w:r w:rsidRPr="00E5010C">
                    <w:rPr>
                      <w:rFonts w:ascii="宋体" w:eastAsia="宋体" w:hAnsi="宋体" w:cs="宋体" w:hint="eastAsia"/>
                      <w:kern w:val="0"/>
                      <w:szCs w:val="21"/>
                    </w:rPr>
                    <w:t>以及由高等学校支付的在职职工和离退休人员宿舍取暖费等。</w:t>
                  </w:r>
                </w:p>
              </w:tc>
            </w:tr>
            <w:tr w:rsidR="00E5010C" w:rsidRPr="00E5010C" w14:paraId="67BD7D02"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549825"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5D751E"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物业管理费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262EA26"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反映高等学校开支的教学科研用房、办公用房、职工及离退休人员宿舍等的物业管理费，包括综合治理、绿化、卫生等方面的支出。</w:t>
                  </w:r>
                </w:p>
              </w:tc>
            </w:tr>
            <w:tr w:rsidR="00E5010C" w:rsidRPr="00E5010C" w14:paraId="55BA715C"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71A152"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146C0B4"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差旅费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25B5AE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反映高等学校工作人员出差的住宿费、旅费、伙食补助费、杂费，干部及大中专学生调遣费，调干家属旅费补助等。</w:t>
                  </w:r>
                </w:p>
              </w:tc>
            </w:tr>
            <w:tr w:rsidR="00E5010C" w:rsidRPr="00E5010C" w14:paraId="6E5D590D"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C9BB2EB"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2BD776"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因公出国（境）费用</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8F58789"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反映高等学校出国（境）开展学术交流、公务等活动开支的住宿费、旅费、伙食补助费、杂费、培训费等支出。</w:t>
                  </w:r>
                </w:p>
              </w:tc>
            </w:tr>
            <w:tr w:rsidR="00E5010C" w:rsidRPr="00E5010C" w14:paraId="7F1794A3"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2E301A"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F809F9"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维修（护）费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2A35598"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反映高等学校日常开支的固定资产（不包括车船等交通工具）修理和维护费用，网络信息系统运行与维护费用。</w:t>
                  </w:r>
                </w:p>
              </w:tc>
            </w:tr>
            <w:tr w:rsidR="00E5010C" w:rsidRPr="00E5010C" w14:paraId="669CE38C"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AE2B20"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2B9327C"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租赁费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D279F1"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反映高等学校项目建设过程中发生的租赁办公用房、教学科研用房、专用通讯网以及其他设备等方面的费用。</w:t>
                  </w:r>
                </w:p>
              </w:tc>
            </w:tr>
            <w:tr w:rsidR="00E5010C" w:rsidRPr="00E5010C" w14:paraId="19EA42CD"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D25943"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B72C4B"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会议费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2B01A0"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反映高等学校组织召开会议过程中按规定开支的房租费、伙食补助费以及文件资料的印刷费、</w:t>
                  </w:r>
                  <w:proofErr w:type="gramStart"/>
                  <w:r w:rsidRPr="00E5010C">
                    <w:rPr>
                      <w:rFonts w:ascii="宋体" w:eastAsia="宋体" w:hAnsi="宋体" w:cs="宋体" w:hint="eastAsia"/>
                      <w:kern w:val="0"/>
                      <w:szCs w:val="21"/>
                    </w:rPr>
                    <w:t>会议场</w:t>
                  </w:r>
                  <w:proofErr w:type="gramEnd"/>
                  <w:r w:rsidRPr="00E5010C">
                    <w:rPr>
                      <w:rFonts w:ascii="宋体" w:eastAsia="宋体" w:hAnsi="宋体" w:cs="宋体" w:hint="eastAsia"/>
                      <w:kern w:val="0"/>
                      <w:szCs w:val="21"/>
                    </w:rPr>
                    <w:t>地租用费等。</w:t>
                  </w:r>
                </w:p>
              </w:tc>
            </w:tr>
            <w:tr w:rsidR="00E5010C" w:rsidRPr="00E5010C" w14:paraId="716E3372"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1166B3"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59DABA7"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培训费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CCF229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反映高等学校各类培训支出。</w:t>
                  </w:r>
                </w:p>
              </w:tc>
            </w:tr>
            <w:tr w:rsidR="00E5010C" w:rsidRPr="00E5010C" w14:paraId="171DF3B9"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BB898A6"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3C4D21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公务接待费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BBFE78"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反映高等学校按规定开支的各类公务接待（含外宾接待）费用。</w:t>
                  </w:r>
                </w:p>
              </w:tc>
            </w:tr>
            <w:tr w:rsidR="00E5010C" w:rsidRPr="00E5010C" w14:paraId="71575B9F"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31BC789"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C2CFFA"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专用材料费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B17160"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反映高等学校购买日常专用材料的支出。</w:t>
                  </w:r>
                </w:p>
              </w:tc>
            </w:tr>
            <w:tr w:rsidR="00E5010C" w:rsidRPr="00E5010C" w14:paraId="200F992F"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F62C43E"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B0F6480"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劳务费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88F6482"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反映高等学校支付给外单位和校外人员的劳务费用，如临时聘用人员、钟点工工资，稿费、翻译费，评审费等。</w:t>
                  </w:r>
                </w:p>
              </w:tc>
            </w:tr>
            <w:tr w:rsidR="00E5010C" w:rsidRPr="00E5010C" w14:paraId="5F90D259"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1745E45"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8512767"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委托业务费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6165F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反映高等学校因委托外单位办理业务而支付的委托业务费。如测试加工费、科研协作费、数据采集费、委托试验费等。</w:t>
                  </w:r>
                </w:p>
              </w:tc>
            </w:tr>
            <w:tr w:rsidR="00E5010C" w:rsidRPr="00E5010C" w14:paraId="778522F9"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E28D94"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5E3A28"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工会经费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8EA171A"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反映高等学校按规定提取的工会经费。</w:t>
                  </w:r>
                </w:p>
              </w:tc>
            </w:tr>
            <w:tr w:rsidR="00E5010C" w:rsidRPr="00E5010C" w14:paraId="64A08E07"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9BA530" w14:textId="77777777" w:rsidR="00E5010C" w:rsidRPr="00E5010C" w:rsidRDefault="00E5010C" w:rsidP="00E5010C">
                  <w:pPr>
                    <w:widowControl/>
                    <w:jc w:val="left"/>
                    <w:rPr>
                      <w:rFonts w:ascii="宋体" w:eastAsia="宋体" w:hAnsi="宋体" w:cs="宋体"/>
                      <w:kern w:val="0"/>
                      <w:sz w:val="24"/>
                      <w:szCs w:val="24"/>
                    </w:rPr>
                  </w:pPr>
                </w:p>
              </w:tc>
              <w:tc>
                <w:tcPr>
                  <w:tcW w:w="127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31D10A7"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福利费</w:t>
                  </w:r>
                </w:p>
              </w:tc>
              <w:tc>
                <w:tcPr>
                  <w:tcW w:w="412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D14DE4A"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反映高等学校按规定提取的福利费。</w:t>
                  </w:r>
                </w:p>
              </w:tc>
            </w:tr>
          </w:tbl>
          <w:p w14:paraId="7E7597E1" w14:textId="77777777" w:rsidR="00E5010C" w:rsidRPr="00E5010C" w:rsidRDefault="00E5010C" w:rsidP="00E5010C">
            <w:pPr>
              <w:widowControl/>
              <w:spacing w:before="100" w:beforeAutospacing="1" w:after="100" w:afterAutospacing="1"/>
              <w:jc w:val="left"/>
              <w:rPr>
                <w:rFonts w:ascii="微软雅黑" w:eastAsia="微软雅黑" w:hAnsi="微软雅黑" w:cs="宋体"/>
                <w:color w:val="000000"/>
                <w:kern w:val="0"/>
                <w:sz w:val="18"/>
                <w:szCs w:val="18"/>
              </w:rPr>
            </w:pPr>
            <w:r w:rsidRPr="00E5010C">
              <w:rPr>
                <w:rFonts w:ascii="宋体" w:eastAsia="宋体" w:hAnsi="宋体" w:cs="宋体" w:hint="eastAsia"/>
                <w:b/>
                <w:bCs/>
                <w:color w:val="000000"/>
                <w:kern w:val="0"/>
                <w:sz w:val="24"/>
                <w:szCs w:val="24"/>
              </w:rPr>
              <w:t>附表三：</w:t>
            </w:r>
          </w:p>
          <w:p w14:paraId="00507DD1" w14:textId="77777777" w:rsidR="00E5010C" w:rsidRPr="00E5010C" w:rsidRDefault="00E5010C" w:rsidP="00E5010C">
            <w:pPr>
              <w:widowControl/>
              <w:spacing w:before="100" w:beforeAutospacing="1" w:after="100" w:afterAutospacing="1"/>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对个人和家庭的补助经费支出科目及说明</w:t>
            </w:r>
          </w:p>
          <w:tbl>
            <w:tblPr>
              <w:tblW w:w="8160" w:type="dxa"/>
              <w:tblCellSpacing w:w="0" w:type="dxa"/>
              <w:tblInd w:w="90" w:type="dxa"/>
              <w:tblCellMar>
                <w:left w:w="0" w:type="dxa"/>
                <w:right w:w="0" w:type="dxa"/>
              </w:tblCellMar>
              <w:tblLook w:val="04A0" w:firstRow="1" w:lastRow="0" w:firstColumn="1" w:lastColumn="0" w:noHBand="0" w:noVBand="1"/>
            </w:tblPr>
            <w:tblGrid>
              <w:gridCol w:w="1095"/>
              <w:gridCol w:w="2655"/>
              <w:gridCol w:w="4410"/>
            </w:tblGrid>
            <w:tr w:rsidR="00E5010C" w:rsidRPr="00E5010C" w14:paraId="742235D7" w14:textId="77777777">
              <w:trPr>
                <w:trHeight w:val="675"/>
                <w:tblCellSpacing w:w="0" w:type="dxa"/>
              </w:trPr>
              <w:tc>
                <w:tcPr>
                  <w:tcW w:w="1095"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2AF75DC5" w14:textId="77777777" w:rsidR="00E5010C" w:rsidRPr="00E5010C" w:rsidRDefault="00E5010C" w:rsidP="00E5010C">
                  <w:pPr>
                    <w:widowControl/>
                    <w:spacing w:before="100" w:beforeAutospacing="1"/>
                    <w:ind w:left="120" w:right="120"/>
                    <w:jc w:val="center"/>
                    <w:rPr>
                      <w:rFonts w:ascii="宋体" w:eastAsia="宋体" w:hAnsi="宋体" w:cs="宋体" w:hint="eastAsia"/>
                      <w:kern w:val="0"/>
                      <w:sz w:val="24"/>
                      <w:szCs w:val="24"/>
                    </w:rPr>
                  </w:pPr>
                  <w:r w:rsidRPr="00E5010C">
                    <w:rPr>
                      <w:rFonts w:ascii="宋体" w:eastAsia="宋体" w:hAnsi="宋体" w:cs="宋体" w:hint="eastAsia"/>
                      <w:kern w:val="0"/>
                      <w:szCs w:val="21"/>
                    </w:rPr>
                    <w:t>对个人和家庭的补助支出</w:t>
                  </w:r>
                </w:p>
              </w:tc>
              <w:tc>
                <w:tcPr>
                  <w:tcW w:w="265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6ED513CD" w14:textId="77777777" w:rsidR="00E5010C" w:rsidRPr="00E5010C" w:rsidRDefault="00E5010C" w:rsidP="00E5010C">
                  <w:pPr>
                    <w:widowControl/>
                    <w:spacing w:before="100" w:beforeAutospacing="1"/>
                    <w:jc w:val="center"/>
                    <w:rPr>
                      <w:rFonts w:ascii="宋体" w:eastAsia="宋体" w:hAnsi="宋体" w:cs="宋体"/>
                      <w:kern w:val="0"/>
                      <w:sz w:val="24"/>
                      <w:szCs w:val="24"/>
                    </w:rPr>
                  </w:pPr>
                  <w:r w:rsidRPr="00E5010C">
                    <w:rPr>
                      <w:rFonts w:ascii="宋体" w:eastAsia="宋体" w:hAnsi="宋体" w:cs="宋体" w:hint="eastAsia"/>
                      <w:kern w:val="0"/>
                      <w:szCs w:val="21"/>
                    </w:rPr>
                    <w:t>经费支出科目</w:t>
                  </w:r>
                </w:p>
              </w:tc>
              <w:tc>
                <w:tcPr>
                  <w:tcW w:w="441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7F658167" w14:textId="77777777" w:rsidR="00E5010C" w:rsidRPr="00E5010C" w:rsidRDefault="00E5010C" w:rsidP="00E5010C">
                  <w:pPr>
                    <w:widowControl/>
                    <w:spacing w:before="100" w:beforeAutospacing="1"/>
                    <w:jc w:val="center"/>
                    <w:rPr>
                      <w:rFonts w:ascii="宋体" w:eastAsia="宋体" w:hAnsi="宋体" w:cs="宋体"/>
                      <w:kern w:val="0"/>
                      <w:sz w:val="24"/>
                      <w:szCs w:val="24"/>
                    </w:rPr>
                  </w:pPr>
                  <w:r w:rsidRPr="00E5010C">
                    <w:rPr>
                      <w:rFonts w:ascii="宋体" w:eastAsia="宋体" w:hAnsi="宋体" w:cs="宋体" w:hint="eastAsia"/>
                      <w:kern w:val="0"/>
                      <w:szCs w:val="21"/>
                    </w:rPr>
                    <w:t>说明</w:t>
                  </w:r>
                </w:p>
              </w:tc>
            </w:tr>
            <w:tr w:rsidR="00E5010C" w:rsidRPr="00E5010C" w14:paraId="1B1BCF6E"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7868D2"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95A39E6"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离休费</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56BFED4"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反映高等学校离休人员的离休费、护理费和其他补贴。</w:t>
                  </w:r>
                </w:p>
              </w:tc>
            </w:tr>
            <w:tr w:rsidR="00E5010C" w:rsidRPr="00E5010C" w14:paraId="245DA6F6"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F15C38"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A6B9F19"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退休费</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DC331E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反映高等学校退休人员的退休费和其他补贴。</w:t>
                  </w:r>
                </w:p>
              </w:tc>
            </w:tr>
            <w:tr w:rsidR="00E5010C" w:rsidRPr="00E5010C" w14:paraId="6108BFF9"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DAE882"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416A575"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退职（役）费</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D6585D"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反映高等学校退职人员的生活补贴，一次性支付给职工的退职补助。</w:t>
                  </w:r>
                </w:p>
              </w:tc>
            </w:tr>
            <w:tr w:rsidR="00E5010C" w:rsidRPr="00E5010C" w14:paraId="508F4034"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7B9ABA5"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8FA99E8"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抚恤金</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0EF1F4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反映高等学校按规定开支的离退休等人员的各项抚恤金。</w:t>
                  </w:r>
                </w:p>
              </w:tc>
            </w:tr>
            <w:tr w:rsidR="00E5010C" w:rsidRPr="00E5010C" w14:paraId="708FCA7F"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29EF631"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576D79"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生活补助</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00F933A"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反映高等学校按规定开支的优抚对象定期定量生活补助费，高等学校职工和遗属生活补助。</w:t>
                  </w:r>
                </w:p>
              </w:tc>
            </w:tr>
            <w:tr w:rsidR="00E5010C" w:rsidRPr="00E5010C" w14:paraId="1DEF24DD"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584D58"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19BFD1C"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医疗费</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84A1AB4"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反映高等学校在职职工、离退休人员、学生的医疗费。</w:t>
                  </w:r>
                </w:p>
              </w:tc>
            </w:tr>
            <w:tr w:rsidR="00E5010C" w:rsidRPr="00E5010C" w14:paraId="72FE0154"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A65F1F9"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400C66F"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助学金</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CC9563C"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反映高等学校学生助学金、奖学金、出国留学（实习）人员生活费及按照协议由我方负担或享受我方奖学金的来华留学生、进修生生活费等。</w:t>
                  </w:r>
                </w:p>
              </w:tc>
            </w:tr>
            <w:tr w:rsidR="00E5010C" w:rsidRPr="00E5010C" w14:paraId="745AFAA9"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585E2F0"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C5FC88F"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奖励金</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9DF8B5"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反映高等学校的奖励支出，如独生子女父母奖励。</w:t>
                  </w:r>
                </w:p>
              </w:tc>
            </w:tr>
            <w:tr w:rsidR="00E5010C" w:rsidRPr="00E5010C" w14:paraId="158064E2"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14F2D76"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9002AD"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住房公积金</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C37585"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反映高等学校按人力资源和社会保障部、财政部规定的基本工资和津贴补贴以及规定比例为职工缴纳的住房公积金。</w:t>
                  </w:r>
                </w:p>
              </w:tc>
            </w:tr>
            <w:tr w:rsidR="00E5010C" w:rsidRPr="00E5010C" w14:paraId="5C42B715"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9AAE56D"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C3070B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提租补贴</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9603E4B"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反映按房改政策规定的标准，高等学校向职工（含离退休人员）发放的租金补贴。</w:t>
                  </w:r>
                </w:p>
              </w:tc>
            </w:tr>
            <w:tr w:rsidR="00E5010C" w:rsidRPr="00E5010C" w14:paraId="79AE54B2"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67699CB"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EF6A936"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购房补贴</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7C63364"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反映按房改政策规定，高等学校向符合条件职工（含离退休人员）发放的用于购买住房的补贴。</w:t>
                  </w:r>
                </w:p>
              </w:tc>
            </w:tr>
            <w:tr w:rsidR="00E5010C" w:rsidRPr="00E5010C" w14:paraId="635204FF" w14:textId="77777777">
              <w:trPr>
                <w:trHeight w:val="67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FF43AE8" w14:textId="77777777" w:rsidR="00E5010C" w:rsidRPr="00E5010C" w:rsidRDefault="00E5010C" w:rsidP="00E5010C">
                  <w:pPr>
                    <w:widowControl/>
                    <w:jc w:val="left"/>
                    <w:rPr>
                      <w:rFonts w:ascii="宋体" w:eastAsia="宋体" w:hAnsi="宋体" w:cs="宋体"/>
                      <w:kern w:val="0"/>
                      <w:sz w:val="24"/>
                      <w:szCs w:val="24"/>
                    </w:rPr>
                  </w:pPr>
                </w:p>
              </w:tc>
              <w:tc>
                <w:tcPr>
                  <w:tcW w:w="265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784B511"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其他对个人和家庭的补助支出</w:t>
                  </w:r>
                </w:p>
              </w:tc>
              <w:tc>
                <w:tcPr>
                  <w:tcW w:w="441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231E66"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反映高等学校未包括在上述科目的对个人和家庭的补助支出。</w:t>
                  </w:r>
                </w:p>
              </w:tc>
            </w:tr>
          </w:tbl>
          <w:p w14:paraId="5C969196" w14:textId="77777777" w:rsidR="00E5010C" w:rsidRPr="00E5010C" w:rsidRDefault="00E5010C" w:rsidP="00E5010C">
            <w:pPr>
              <w:widowControl/>
              <w:spacing w:before="100" w:beforeAutospacing="1"/>
              <w:jc w:val="left"/>
              <w:rPr>
                <w:rFonts w:ascii="微软雅黑" w:eastAsia="微软雅黑" w:hAnsi="微软雅黑" w:cs="宋体"/>
                <w:color w:val="000000"/>
                <w:kern w:val="0"/>
                <w:sz w:val="18"/>
                <w:szCs w:val="18"/>
              </w:rPr>
            </w:pPr>
            <w:r w:rsidRPr="00E5010C">
              <w:rPr>
                <w:rFonts w:ascii="宋体" w:eastAsia="宋体" w:hAnsi="宋体" w:cs="宋体" w:hint="eastAsia"/>
                <w:b/>
                <w:bCs/>
                <w:color w:val="000000"/>
                <w:kern w:val="0"/>
                <w:sz w:val="24"/>
                <w:szCs w:val="24"/>
              </w:rPr>
              <w:t>附表四：</w:t>
            </w:r>
          </w:p>
          <w:p w14:paraId="175C175D" w14:textId="77777777" w:rsidR="00E5010C" w:rsidRPr="00E5010C" w:rsidRDefault="00E5010C" w:rsidP="00E5010C">
            <w:pPr>
              <w:widowControl/>
              <w:spacing w:before="100" w:beforeAutospacing="1"/>
              <w:jc w:val="center"/>
              <w:rPr>
                <w:rFonts w:ascii="微软雅黑" w:eastAsia="微软雅黑" w:hAnsi="微软雅黑" w:cs="宋体" w:hint="eastAsia"/>
                <w:color w:val="000000"/>
                <w:kern w:val="0"/>
                <w:sz w:val="18"/>
                <w:szCs w:val="18"/>
              </w:rPr>
            </w:pPr>
            <w:r w:rsidRPr="00E5010C">
              <w:rPr>
                <w:rFonts w:ascii="宋体" w:eastAsia="宋体" w:hAnsi="宋体" w:cs="宋体" w:hint="eastAsia"/>
                <w:b/>
                <w:bCs/>
                <w:color w:val="000000"/>
                <w:kern w:val="0"/>
                <w:sz w:val="24"/>
                <w:szCs w:val="24"/>
              </w:rPr>
              <w:t>其他资本性经费支出科目及说明</w:t>
            </w:r>
          </w:p>
          <w:tbl>
            <w:tblPr>
              <w:tblW w:w="8385" w:type="dxa"/>
              <w:tblCellSpacing w:w="0" w:type="dxa"/>
              <w:tblInd w:w="90" w:type="dxa"/>
              <w:tblCellMar>
                <w:left w:w="0" w:type="dxa"/>
                <w:right w:w="0" w:type="dxa"/>
              </w:tblCellMar>
              <w:tblLook w:val="04A0" w:firstRow="1" w:lastRow="0" w:firstColumn="1" w:lastColumn="0" w:noHBand="0" w:noVBand="1"/>
            </w:tblPr>
            <w:tblGrid>
              <w:gridCol w:w="1080"/>
              <w:gridCol w:w="2760"/>
              <w:gridCol w:w="4545"/>
            </w:tblGrid>
            <w:tr w:rsidR="00E5010C" w:rsidRPr="00E5010C" w14:paraId="20D1EE94" w14:textId="77777777">
              <w:trPr>
                <w:trHeight w:val="450"/>
                <w:tblCellSpacing w:w="0" w:type="dxa"/>
              </w:trPr>
              <w:tc>
                <w:tcPr>
                  <w:tcW w:w="1080" w:type="dxa"/>
                  <w:vMerge w:val="restart"/>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vAlign w:val="center"/>
                  <w:hideMark/>
                </w:tcPr>
                <w:p w14:paraId="42F90587" w14:textId="77777777" w:rsidR="00E5010C" w:rsidRPr="00E5010C" w:rsidRDefault="00E5010C" w:rsidP="00E5010C">
                  <w:pPr>
                    <w:widowControl/>
                    <w:spacing w:before="100" w:beforeAutospacing="1"/>
                    <w:ind w:left="120" w:right="120"/>
                    <w:jc w:val="center"/>
                    <w:rPr>
                      <w:rFonts w:ascii="宋体" w:eastAsia="宋体" w:hAnsi="宋体" w:cs="宋体" w:hint="eastAsia"/>
                      <w:kern w:val="0"/>
                      <w:sz w:val="24"/>
                      <w:szCs w:val="24"/>
                    </w:rPr>
                  </w:pPr>
                  <w:r w:rsidRPr="00E5010C">
                    <w:rPr>
                      <w:rFonts w:ascii="宋体" w:eastAsia="宋体" w:hAnsi="宋体" w:cs="宋体" w:hint="eastAsia"/>
                      <w:kern w:val="0"/>
                      <w:szCs w:val="21"/>
                    </w:rPr>
                    <w:t>其他资本性支出</w:t>
                  </w:r>
                </w:p>
              </w:tc>
              <w:tc>
                <w:tcPr>
                  <w:tcW w:w="2760"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6655F577" w14:textId="77777777" w:rsidR="00E5010C" w:rsidRPr="00E5010C" w:rsidRDefault="00E5010C" w:rsidP="00E5010C">
                  <w:pPr>
                    <w:widowControl/>
                    <w:spacing w:before="100" w:beforeAutospacing="1"/>
                    <w:jc w:val="center"/>
                    <w:rPr>
                      <w:rFonts w:ascii="宋体" w:eastAsia="宋体" w:hAnsi="宋体" w:cs="宋体"/>
                      <w:kern w:val="0"/>
                      <w:sz w:val="24"/>
                      <w:szCs w:val="24"/>
                    </w:rPr>
                  </w:pPr>
                  <w:r w:rsidRPr="00E5010C">
                    <w:rPr>
                      <w:rFonts w:ascii="宋体" w:eastAsia="宋体" w:hAnsi="宋体" w:cs="宋体" w:hint="eastAsia"/>
                      <w:kern w:val="0"/>
                      <w:szCs w:val="21"/>
                    </w:rPr>
                    <w:t>经费支出内容</w:t>
                  </w:r>
                </w:p>
              </w:tc>
              <w:tc>
                <w:tcPr>
                  <w:tcW w:w="4545" w:type="dxa"/>
                  <w:tcBorders>
                    <w:top w:val="single" w:sz="6" w:space="0" w:color="000000"/>
                    <w:left w:val="nil"/>
                    <w:bottom w:val="single" w:sz="6" w:space="0" w:color="000000"/>
                    <w:right w:val="single" w:sz="6" w:space="0" w:color="000000"/>
                  </w:tcBorders>
                  <w:tcMar>
                    <w:top w:w="0" w:type="dxa"/>
                    <w:left w:w="105" w:type="dxa"/>
                    <w:bottom w:w="0" w:type="dxa"/>
                    <w:right w:w="105" w:type="dxa"/>
                  </w:tcMar>
                  <w:vAlign w:val="center"/>
                  <w:hideMark/>
                </w:tcPr>
                <w:p w14:paraId="0AB6C5E1" w14:textId="77777777" w:rsidR="00E5010C" w:rsidRPr="00E5010C" w:rsidRDefault="00E5010C" w:rsidP="00E5010C">
                  <w:pPr>
                    <w:widowControl/>
                    <w:spacing w:before="100" w:beforeAutospacing="1"/>
                    <w:jc w:val="center"/>
                    <w:rPr>
                      <w:rFonts w:ascii="宋体" w:eastAsia="宋体" w:hAnsi="宋体" w:cs="宋体"/>
                      <w:kern w:val="0"/>
                      <w:sz w:val="24"/>
                      <w:szCs w:val="24"/>
                    </w:rPr>
                  </w:pPr>
                  <w:r w:rsidRPr="00E5010C">
                    <w:rPr>
                      <w:rFonts w:ascii="宋体" w:eastAsia="宋体" w:hAnsi="宋体" w:cs="宋体" w:hint="eastAsia"/>
                      <w:kern w:val="0"/>
                      <w:szCs w:val="21"/>
                    </w:rPr>
                    <w:t>说明</w:t>
                  </w:r>
                </w:p>
              </w:tc>
            </w:tr>
            <w:tr w:rsidR="00E5010C" w:rsidRPr="00E5010C" w14:paraId="7C443B97"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BA7331"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BE1E6F4"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房屋建筑物构建</w:t>
                  </w:r>
                </w:p>
              </w:tc>
              <w:tc>
                <w:tcPr>
                  <w:tcW w:w="45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24661BC6"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反映高等学校用于购买、自行建造办公用房、仓库、职工生活用房、教学科研用房、学生宿舍、食堂等建筑物（含附属设施，如电梯、通讯线路、水气管道等）的支出。</w:t>
                  </w:r>
                </w:p>
              </w:tc>
            </w:tr>
            <w:tr w:rsidR="00E5010C" w:rsidRPr="00E5010C" w14:paraId="2ECAEE54"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AF06B1"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5A09170"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办公设备购置</w:t>
                  </w:r>
                </w:p>
              </w:tc>
              <w:tc>
                <w:tcPr>
                  <w:tcW w:w="45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6BF8470F"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反映高等学校用于购置并按财务会计制度规定纳入固定资产核算范围的办公家具和办公设备的支出。</w:t>
                  </w:r>
                </w:p>
              </w:tc>
            </w:tr>
            <w:tr w:rsidR="00E5010C" w:rsidRPr="00E5010C" w14:paraId="0F8F80C3"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25EB4D"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BC0BA32"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专用设备购置</w:t>
                  </w:r>
                </w:p>
              </w:tc>
              <w:tc>
                <w:tcPr>
                  <w:tcW w:w="45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0BB3E61C"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反映高等学校用于购置有专门用途、并按财务会计制度规定纳入固定资产核算范围的各类专用设备的支出。</w:t>
                  </w:r>
                </w:p>
              </w:tc>
            </w:tr>
            <w:tr w:rsidR="00E5010C" w:rsidRPr="00E5010C" w14:paraId="6BACBCCB"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F4B8259"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D44B13"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基础设施建设</w:t>
                  </w:r>
                </w:p>
              </w:tc>
              <w:tc>
                <w:tcPr>
                  <w:tcW w:w="45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1510154"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反映高等学校用于公共基础设施建设方面的支出。</w:t>
                  </w:r>
                </w:p>
              </w:tc>
            </w:tr>
            <w:tr w:rsidR="00E5010C" w:rsidRPr="00E5010C" w14:paraId="25541056"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CD3AA4F"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F398E90"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大型修缮</w:t>
                  </w:r>
                </w:p>
              </w:tc>
              <w:tc>
                <w:tcPr>
                  <w:tcW w:w="45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E1EF970"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反映高等学校按财务会计制度规定允许资本化的各类设备、建筑物、公共基础设施等大型修缮的支出。</w:t>
                  </w:r>
                </w:p>
              </w:tc>
            </w:tr>
            <w:tr w:rsidR="00E5010C" w:rsidRPr="00E5010C" w14:paraId="4F82117D"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5037422"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08AFB5F"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信息网络构建及软件购置更新</w:t>
                  </w:r>
                </w:p>
              </w:tc>
              <w:tc>
                <w:tcPr>
                  <w:tcW w:w="45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EDA15C6"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反映高等学校用于信息网络方面的支出。如计算机硬件、软件购置、开发、应用支出等，如果购建的计算机硬件、软件等不符合财务会计制度规定的固定资产确认标准的，不在此科目反映。</w:t>
                  </w:r>
                </w:p>
              </w:tc>
            </w:tr>
            <w:tr w:rsidR="00E5010C" w:rsidRPr="00E5010C" w14:paraId="3FE04BBC"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BE5C9F7"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981F59A" w14:textId="77777777" w:rsidR="00E5010C" w:rsidRPr="00E5010C" w:rsidRDefault="00E5010C" w:rsidP="00E5010C">
                  <w:pPr>
                    <w:widowControl/>
                    <w:spacing w:before="100" w:beforeAutospacing="1"/>
                    <w:rPr>
                      <w:rFonts w:ascii="宋体" w:eastAsia="宋体" w:hAnsi="宋体" w:cs="宋体"/>
                      <w:kern w:val="0"/>
                      <w:sz w:val="24"/>
                      <w:szCs w:val="24"/>
                    </w:rPr>
                  </w:pPr>
                  <w:r w:rsidRPr="00E5010C">
                    <w:rPr>
                      <w:rFonts w:ascii="宋体" w:eastAsia="宋体" w:hAnsi="宋体" w:cs="宋体"/>
                      <w:kern w:val="0"/>
                      <w:szCs w:val="21"/>
                    </w:rPr>
                    <w:t>公务用车购置</w:t>
                  </w:r>
                </w:p>
              </w:tc>
              <w:tc>
                <w:tcPr>
                  <w:tcW w:w="45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19B7EBDD"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反映高等学校公务用车车辆购置支出（</w:t>
                  </w:r>
                  <w:proofErr w:type="gramStart"/>
                  <w:r w:rsidRPr="00E5010C">
                    <w:rPr>
                      <w:rFonts w:ascii="宋体" w:eastAsia="宋体" w:hAnsi="宋体" w:cs="宋体" w:hint="eastAsia"/>
                      <w:kern w:val="0"/>
                      <w:szCs w:val="21"/>
                    </w:rPr>
                    <w:t>含车辆</w:t>
                  </w:r>
                  <w:proofErr w:type="gramEnd"/>
                  <w:r w:rsidRPr="00E5010C">
                    <w:rPr>
                      <w:rFonts w:ascii="宋体" w:eastAsia="宋体" w:hAnsi="宋体" w:cs="宋体" w:hint="eastAsia"/>
                      <w:kern w:val="0"/>
                      <w:szCs w:val="21"/>
                    </w:rPr>
                    <w:t>购置税）。高等学校校级管理部门发生的公务用车购置费纳入三</w:t>
                  </w:r>
                  <w:proofErr w:type="gramStart"/>
                  <w:r w:rsidRPr="00E5010C">
                    <w:rPr>
                      <w:rFonts w:ascii="宋体" w:eastAsia="宋体" w:hAnsi="宋体" w:cs="宋体" w:hint="eastAsia"/>
                      <w:kern w:val="0"/>
                      <w:szCs w:val="21"/>
                    </w:rPr>
                    <w:t>公经费</w:t>
                  </w:r>
                  <w:proofErr w:type="gramEnd"/>
                  <w:r w:rsidRPr="00E5010C">
                    <w:rPr>
                      <w:rFonts w:ascii="宋体" w:eastAsia="宋体" w:hAnsi="宋体" w:cs="宋体" w:hint="eastAsia"/>
                      <w:kern w:val="0"/>
                      <w:szCs w:val="21"/>
                    </w:rPr>
                    <w:t>管理。</w:t>
                  </w:r>
                </w:p>
              </w:tc>
            </w:tr>
            <w:tr w:rsidR="00E5010C" w:rsidRPr="00E5010C" w14:paraId="0E096FBD"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AC64BF5"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445CB59E"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其他交通工具购置</w:t>
                  </w:r>
                </w:p>
              </w:tc>
              <w:tc>
                <w:tcPr>
                  <w:tcW w:w="45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3B05068"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反映高等学校除公务用车外的其他各类交通工具购置支出（</w:t>
                  </w:r>
                  <w:proofErr w:type="gramStart"/>
                  <w:r w:rsidRPr="00E5010C">
                    <w:rPr>
                      <w:rFonts w:ascii="宋体" w:eastAsia="宋体" w:hAnsi="宋体" w:cs="宋体" w:hint="eastAsia"/>
                      <w:kern w:val="0"/>
                      <w:szCs w:val="21"/>
                    </w:rPr>
                    <w:t>含车辆</w:t>
                  </w:r>
                  <w:proofErr w:type="gramEnd"/>
                  <w:r w:rsidRPr="00E5010C">
                    <w:rPr>
                      <w:rFonts w:ascii="宋体" w:eastAsia="宋体" w:hAnsi="宋体" w:cs="宋体" w:hint="eastAsia"/>
                      <w:kern w:val="0"/>
                      <w:szCs w:val="21"/>
                    </w:rPr>
                    <w:t>购置税）。</w:t>
                  </w:r>
                </w:p>
              </w:tc>
            </w:tr>
            <w:tr w:rsidR="00E5010C" w:rsidRPr="00E5010C" w14:paraId="169C1E48" w14:textId="77777777">
              <w:trPr>
                <w:trHeight w:val="39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1063DA" w14:textId="77777777" w:rsidR="00E5010C" w:rsidRPr="00E5010C" w:rsidRDefault="00E5010C" w:rsidP="00E5010C">
                  <w:pPr>
                    <w:widowControl/>
                    <w:jc w:val="left"/>
                    <w:rPr>
                      <w:rFonts w:ascii="宋体" w:eastAsia="宋体" w:hAnsi="宋体" w:cs="宋体"/>
                      <w:kern w:val="0"/>
                      <w:sz w:val="24"/>
                      <w:szCs w:val="24"/>
                    </w:rPr>
                  </w:pPr>
                </w:p>
              </w:tc>
              <w:tc>
                <w:tcPr>
                  <w:tcW w:w="2760"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ED372E4"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其他资本性支出</w:t>
                  </w:r>
                </w:p>
              </w:tc>
              <w:tc>
                <w:tcPr>
                  <w:tcW w:w="454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70EB86B7" w14:textId="77777777" w:rsidR="00E5010C" w:rsidRPr="00E5010C" w:rsidRDefault="00E5010C" w:rsidP="00E5010C">
                  <w:pPr>
                    <w:widowControl/>
                    <w:spacing w:before="100" w:beforeAutospacing="1" w:line="240" w:lineRule="atLeast"/>
                    <w:rPr>
                      <w:rFonts w:ascii="宋体" w:eastAsia="宋体" w:hAnsi="宋体" w:cs="宋体"/>
                      <w:kern w:val="0"/>
                      <w:sz w:val="24"/>
                      <w:szCs w:val="24"/>
                    </w:rPr>
                  </w:pPr>
                  <w:r w:rsidRPr="00E5010C">
                    <w:rPr>
                      <w:rFonts w:ascii="宋体" w:eastAsia="宋体" w:hAnsi="宋体" w:cs="宋体" w:hint="eastAsia"/>
                      <w:kern w:val="0"/>
                      <w:szCs w:val="21"/>
                    </w:rPr>
                    <w:t>反映高等学校著作权、商标权、专利权等无形资产购置支出，图书购置支出，以及其他上述科目中未包括的资本性支出。</w:t>
                  </w:r>
                </w:p>
              </w:tc>
            </w:tr>
          </w:tbl>
          <w:p w14:paraId="7E42771C" w14:textId="77777777" w:rsidR="00E5010C" w:rsidRPr="00E5010C" w:rsidRDefault="00E5010C" w:rsidP="00E5010C">
            <w:pPr>
              <w:widowControl/>
              <w:jc w:val="left"/>
              <w:rPr>
                <w:rFonts w:ascii="微软雅黑" w:eastAsia="微软雅黑" w:hAnsi="微软雅黑" w:cs="宋体"/>
                <w:color w:val="000000"/>
                <w:kern w:val="0"/>
                <w:sz w:val="18"/>
                <w:szCs w:val="18"/>
              </w:rPr>
            </w:pPr>
          </w:p>
        </w:tc>
      </w:tr>
    </w:tbl>
    <w:p w14:paraId="53CB44F3" w14:textId="77777777" w:rsidR="002062E6" w:rsidRPr="00E5010C" w:rsidRDefault="002062E6"/>
    <w:sectPr w:rsidR="002062E6" w:rsidRPr="00E501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223E4" w14:textId="77777777" w:rsidR="00CE0AC4" w:rsidRDefault="00CE0AC4" w:rsidP="00E5010C">
      <w:r>
        <w:separator/>
      </w:r>
    </w:p>
  </w:endnote>
  <w:endnote w:type="continuationSeparator" w:id="0">
    <w:p w14:paraId="5A2C7ECC" w14:textId="77777777" w:rsidR="00CE0AC4" w:rsidRDefault="00CE0AC4" w:rsidP="00E5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5816D" w14:textId="77777777" w:rsidR="00CE0AC4" w:rsidRDefault="00CE0AC4" w:rsidP="00E5010C">
      <w:r>
        <w:separator/>
      </w:r>
    </w:p>
  </w:footnote>
  <w:footnote w:type="continuationSeparator" w:id="0">
    <w:p w14:paraId="0CAA8454" w14:textId="77777777" w:rsidR="00CE0AC4" w:rsidRDefault="00CE0AC4" w:rsidP="00E50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2E6"/>
    <w:rsid w:val="002062E6"/>
    <w:rsid w:val="00CE0AC4"/>
    <w:rsid w:val="00E5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4ECCA"/>
  <w15:chartTrackingRefBased/>
  <w15:docId w15:val="{9B50B32F-96AD-4E0F-81CD-C94DA007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01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5010C"/>
    <w:rPr>
      <w:sz w:val="18"/>
      <w:szCs w:val="18"/>
    </w:rPr>
  </w:style>
  <w:style w:type="paragraph" w:styleId="a5">
    <w:name w:val="footer"/>
    <w:basedOn w:val="a"/>
    <w:link w:val="a6"/>
    <w:uiPriority w:val="99"/>
    <w:unhideWhenUsed/>
    <w:rsid w:val="00E5010C"/>
    <w:pPr>
      <w:tabs>
        <w:tab w:val="center" w:pos="4153"/>
        <w:tab w:val="right" w:pos="8306"/>
      </w:tabs>
      <w:snapToGrid w:val="0"/>
      <w:jc w:val="left"/>
    </w:pPr>
    <w:rPr>
      <w:sz w:val="18"/>
      <w:szCs w:val="18"/>
    </w:rPr>
  </w:style>
  <w:style w:type="character" w:customStyle="1" w:styleId="a6">
    <w:name w:val="页脚 字符"/>
    <w:basedOn w:val="a0"/>
    <w:link w:val="a5"/>
    <w:uiPriority w:val="99"/>
    <w:rsid w:val="00E5010C"/>
    <w:rPr>
      <w:sz w:val="18"/>
      <w:szCs w:val="18"/>
    </w:rPr>
  </w:style>
  <w:style w:type="paragraph" w:styleId="a7">
    <w:name w:val="Normal (Web)"/>
    <w:basedOn w:val="a"/>
    <w:uiPriority w:val="99"/>
    <w:semiHidden/>
    <w:unhideWhenUsed/>
    <w:rsid w:val="00E5010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501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9480">
      <w:bodyDiv w:val="1"/>
      <w:marLeft w:val="0"/>
      <w:marRight w:val="0"/>
      <w:marTop w:val="0"/>
      <w:marBottom w:val="0"/>
      <w:divBdr>
        <w:top w:val="none" w:sz="0" w:space="0" w:color="auto"/>
        <w:left w:val="none" w:sz="0" w:space="0" w:color="auto"/>
        <w:bottom w:val="none" w:sz="0" w:space="0" w:color="auto"/>
        <w:right w:val="none" w:sz="0" w:space="0" w:color="auto"/>
      </w:divBdr>
      <w:divsChild>
        <w:div w:id="222861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962</Words>
  <Characters>5489</Characters>
  <Application>Microsoft Office Word</Application>
  <DocSecurity>0</DocSecurity>
  <Lines>45</Lines>
  <Paragraphs>12</Paragraphs>
  <ScaleCrop>false</ScaleCrop>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2021-12-08T06:45:00Z</dcterms:created>
  <dcterms:modified xsi:type="dcterms:W3CDTF">2021-12-08T06:46:00Z</dcterms:modified>
</cp:coreProperties>
</file>