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仿宋_GB2312" w:hAnsi="仿宋_GB2312"/>
          <w:b/>
          <w:sz w:val="30"/>
          <w:szCs w:val="30"/>
        </w:rPr>
      </w:pPr>
      <w:r>
        <w:rPr>
          <w:rFonts w:hint="eastAsia" w:ascii="仿宋_GB2312" w:hAnsi="仿宋_GB2312"/>
          <w:b/>
          <w:sz w:val="28"/>
          <w:szCs w:val="28"/>
        </w:rPr>
        <w:t>附件1</w:t>
      </w:r>
    </w:p>
    <w:p>
      <w:pPr>
        <w:spacing w:line="440" w:lineRule="exact"/>
        <w:ind w:firstLine="602" w:firstLineChars="200"/>
        <w:jc w:val="center"/>
        <w:rPr>
          <w:rFonts w:ascii="仿宋_GB2312" w:hAnsi="宋体"/>
          <w:b/>
          <w:sz w:val="30"/>
          <w:szCs w:val="30"/>
        </w:rPr>
      </w:pPr>
      <w:r>
        <w:rPr>
          <w:rFonts w:hint="eastAsia" w:ascii="仿宋_GB2312" w:hAnsi="仿宋_GB2312"/>
          <w:b/>
          <w:sz w:val="30"/>
          <w:szCs w:val="30"/>
        </w:rPr>
        <w:t>材料学院</w:t>
      </w:r>
      <w:r>
        <w:rPr>
          <w:rFonts w:ascii="仿宋_GB2312" w:hAnsi="仿宋_GB2312"/>
          <w:b/>
          <w:sz w:val="30"/>
          <w:szCs w:val="30"/>
        </w:rPr>
        <w:t>博士研究生</w:t>
      </w:r>
      <w:r>
        <w:rPr>
          <w:rFonts w:hint="eastAsia" w:ascii="仿宋_GB2312" w:hAnsi="仿宋_GB2312"/>
          <w:b/>
          <w:sz w:val="30"/>
          <w:szCs w:val="30"/>
        </w:rPr>
        <w:t>国家奖学金</w:t>
      </w:r>
      <w:r>
        <w:rPr>
          <w:rFonts w:ascii="仿宋_GB2312" w:hAnsi="仿宋_GB2312"/>
          <w:b/>
          <w:sz w:val="30"/>
          <w:szCs w:val="30"/>
        </w:rPr>
        <w:t>评分办法</w:t>
      </w:r>
    </w:p>
    <w:p>
      <w:pPr>
        <w:spacing w:line="440" w:lineRule="exact"/>
        <w:ind w:firstLine="560" w:firstLineChars="200"/>
        <w:jc w:val="left"/>
        <w:rPr>
          <w:rFonts w:hint="eastAsia" w:ascii="仿宋_GB2312" w:hAnsi="仿宋_GB2312"/>
          <w:sz w:val="28"/>
          <w:szCs w:val="28"/>
        </w:rPr>
      </w:pPr>
    </w:p>
    <w:p>
      <w:pPr>
        <w:spacing w:line="440" w:lineRule="exact"/>
        <w:ind w:firstLine="560" w:firstLineChars="200"/>
        <w:jc w:val="left"/>
        <w:rPr>
          <w:rFonts w:ascii="仿宋_GB2312" w:hAnsi="宋体"/>
          <w:sz w:val="28"/>
          <w:szCs w:val="28"/>
        </w:rPr>
      </w:pPr>
      <w:r>
        <w:rPr>
          <w:rFonts w:ascii="仿宋_GB2312" w:hAnsi="仿宋_GB2312"/>
          <w:sz w:val="28"/>
          <w:szCs w:val="28"/>
        </w:rPr>
        <w:t>奖学金初评实行积分制，由学术论文及专利（P）、科研获奖(A)</w:t>
      </w:r>
      <w:r>
        <w:rPr>
          <w:rFonts w:hint="eastAsia" w:ascii="仿宋_GB2312" w:hAnsi="仿宋_GB2312"/>
          <w:sz w:val="28"/>
          <w:szCs w:val="28"/>
        </w:rPr>
        <w:t>、创新创业获奖（I）</w:t>
      </w:r>
      <w:r>
        <w:rPr>
          <w:rFonts w:ascii="仿宋_GB2312" w:hAnsi="仿宋_GB2312"/>
          <w:sz w:val="28"/>
          <w:szCs w:val="28"/>
        </w:rPr>
        <w:t>以及德育综合表现(H)</w:t>
      </w:r>
      <w:r>
        <w:rPr>
          <w:rFonts w:hint="eastAsia" w:ascii="仿宋_GB2312" w:hAnsi="仿宋_GB2312"/>
          <w:sz w:val="28"/>
          <w:szCs w:val="28"/>
        </w:rPr>
        <w:t>四</w:t>
      </w:r>
      <w:r>
        <w:rPr>
          <w:rFonts w:ascii="仿宋_GB2312" w:hAnsi="仿宋_GB2312"/>
          <w:sz w:val="28"/>
          <w:szCs w:val="28"/>
        </w:rPr>
        <w:t>方面组成，总成绩（T）为上述</w:t>
      </w:r>
      <w:r>
        <w:rPr>
          <w:rFonts w:hint="eastAsia" w:ascii="仿宋_GB2312" w:hAnsi="仿宋_GB2312"/>
          <w:sz w:val="28"/>
          <w:szCs w:val="28"/>
          <w:lang w:eastAsia="zh-CN"/>
        </w:rPr>
        <w:t>四</w:t>
      </w:r>
      <w:bookmarkStart w:id="0" w:name="_GoBack"/>
      <w:bookmarkEnd w:id="0"/>
      <w:r>
        <w:rPr>
          <w:rFonts w:ascii="仿宋_GB2312" w:hAnsi="仿宋_GB2312"/>
          <w:sz w:val="28"/>
          <w:szCs w:val="28"/>
        </w:rPr>
        <w:t>项累加，其中（P+A</w:t>
      </w:r>
      <w:r>
        <w:rPr>
          <w:rFonts w:hint="eastAsia" w:ascii="仿宋_GB2312" w:hAnsi="仿宋_GB2312"/>
          <w:sz w:val="28"/>
          <w:szCs w:val="28"/>
        </w:rPr>
        <w:t>+I</w:t>
      </w:r>
      <w:r>
        <w:rPr>
          <w:rFonts w:ascii="仿宋_GB2312" w:hAnsi="仿宋_GB2312"/>
          <w:sz w:val="28"/>
          <w:szCs w:val="28"/>
        </w:rPr>
        <w:t>）占总成绩95%，H占总成绩5%。评分方法和标准如下：</w:t>
      </w:r>
    </w:p>
    <w:p>
      <w:pPr>
        <w:spacing w:line="440" w:lineRule="exact"/>
        <w:jc w:val="left"/>
        <w:rPr>
          <w:rFonts w:ascii="仿宋_GB2312" w:hAnsi="宋体"/>
          <w:b/>
          <w:bCs/>
          <w:sz w:val="28"/>
          <w:szCs w:val="28"/>
        </w:rPr>
      </w:pPr>
      <w:r>
        <w:rPr>
          <w:rFonts w:hint="eastAsia" w:ascii="仿宋_GB2312" w:hAnsi="仿宋_GB2312"/>
          <w:b/>
          <w:bCs/>
          <w:sz w:val="28"/>
          <w:szCs w:val="28"/>
        </w:rPr>
        <w:t>一．</w:t>
      </w:r>
      <w:r>
        <w:rPr>
          <w:rFonts w:ascii="仿宋_GB2312" w:hAnsi="仿宋_GB2312"/>
          <w:b/>
          <w:bCs/>
          <w:sz w:val="28"/>
          <w:szCs w:val="28"/>
        </w:rPr>
        <w:t>学术论文及专利（P）</w:t>
      </w:r>
    </w:p>
    <w:p>
      <w:pPr>
        <w:spacing w:line="440" w:lineRule="exact"/>
        <w:ind w:firstLine="560" w:firstLineChars="200"/>
        <w:jc w:val="left"/>
        <w:rPr>
          <w:rFonts w:ascii="仿宋_GB2312" w:hAnsi="宋体"/>
          <w:sz w:val="28"/>
          <w:szCs w:val="28"/>
        </w:rPr>
      </w:pPr>
      <w:r>
        <w:rPr>
          <w:rFonts w:ascii="仿宋_GB2312" w:hAnsi="仿宋_GB2312"/>
          <w:sz w:val="28"/>
          <w:szCs w:val="28"/>
        </w:rPr>
        <w:t>参评论文为</w:t>
      </w:r>
      <w:r>
        <w:rPr>
          <w:rFonts w:hint="eastAsia" w:ascii="仿宋_GB2312" w:hAnsi="仿宋_GB2312"/>
          <w:sz w:val="28"/>
          <w:szCs w:val="28"/>
        </w:rPr>
        <w:t>已发表的</w:t>
      </w:r>
      <w:r>
        <w:rPr>
          <w:rFonts w:ascii="仿宋_GB2312" w:hAnsi="仿宋_GB2312"/>
          <w:sz w:val="28"/>
          <w:szCs w:val="28"/>
        </w:rPr>
        <w:t>学术论文（</w:t>
      </w:r>
      <w:r>
        <w:rPr>
          <w:rFonts w:hint="eastAsia" w:ascii="仿宋_GB2312" w:hAnsi="仿宋_GB2312"/>
          <w:sz w:val="28"/>
          <w:szCs w:val="28"/>
        </w:rPr>
        <w:t>国际刊物</w:t>
      </w:r>
      <w:r>
        <w:rPr>
          <w:rFonts w:ascii="仿宋_GB2312" w:hAnsi="仿宋_GB2312"/>
          <w:sz w:val="28"/>
          <w:szCs w:val="28"/>
        </w:rPr>
        <w:t>以DOI号为准）</w:t>
      </w:r>
      <w:r>
        <w:rPr>
          <w:rFonts w:hint="eastAsia" w:ascii="仿宋_GB2312" w:hAnsi="仿宋_GB2312"/>
          <w:sz w:val="28"/>
          <w:szCs w:val="28"/>
        </w:rPr>
        <w:t>和已授权的发明专利</w:t>
      </w:r>
      <w:r>
        <w:rPr>
          <w:rFonts w:ascii="仿宋_GB2312" w:hAnsi="仿宋_GB2312"/>
          <w:sz w:val="28"/>
          <w:szCs w:val="28"/>
        </w:rPr>
        <w:t>。哈尔滨工业大学</w:t>
      </w:r>
      <w:r>
        <w:rPr>
          <w:rFonts w:hint="eastAsia" w:ascii="仿宋_GB2312" w:hAnsi="仿宋_GB2312"/>
          <w:sz w:val="28"/>
          <w:szCs w:val="28"/>
        </w:rPr>
        <w:t>必须为参评</w:t>
      </w:r>
      <w:r>
        <w:rPr>
          <w:rFonts w:ascii="仿宋_GB2312" w:hAnsi="仿宋_GB2312"/>
          <w:sz w:val="28"/>
          <w:szCs w:val="28"/>
        </w:rPr>
        <w:t>学术论文和专利的第一署名单位</w:t>
      </w:r>
      <w:r>
        <w:rPr>
          <w:rFonts w:hint="eastAsia" w:ascii="仿宋_GB2312" w:hAnsi="仿宋_GB2312"/>
          <w:sz w:val="28"/>
          <w:szCs w:val="28"/>
        </w:rPr>
        <w:t>；</w:t>
      </w:r>
      <w:r>
        <w:rPr>
          <w:rFonts w:ascii="仿宋_GB2312" w:hAnsi="仿宋_GB2312"/>
          <w:sz w:val="28"/>
          <w:szCs w:val="28"/>
        </w:rPr>
        <w:t>申请人为第一作者或第二作者（导师或副导师为第一作者）（承认共同一作，但仅申请人为学生作者第一有效）。评分标准如表1下：</w:t>
      </w:r>
    </w:p>
    <w:p>
      <w:pPr>
        <w:spacing w:line="440" w:lineRule="exact"/>
        <w:jc w:val="center"/>
        <w:rPr>
          <w:rFonts w:ascii="仿宋_GB2312" w:hAnsi="宋体"/>
          <w:sz w:val="28"/>
          <w:szCs w:val="28"/>
        </w:rPr>
      </w:pPr>
      <w:r>
        <w:rPr>
          <w:rFonts w:ascii="仿宋_GB2312" w:hAnsi="仿宋_GB2312"/>
          <w:sz w:val="28"/>
          <w:szCs w:val="28"/>
        </w:rPr>
        <w:t>表1学术论文及专利评分标准</w:t>
      </w:r>
    </w:p>
    <w:tbl>
      <w:tblPr>
        <w:tblStyle w:val="4"/>
        <w:tblW w:w="85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12"/>
        <w:gridCol w:w="1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12"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eastAsia="仿宋_GB2312"/>
                <w:sz w:val="24"/>
                <w:szCs w:val="24"/>
              </w:rPr>
            </w:pPr>
            <w:r>
              <w:rPr>
                <w:rFonts w:hint="eastAsia" w:ascii="宋体" w:hAnsi="宋体" w:cs="宋体"/>
                <w:sz w:val="24"/>
                <w:szCs w:val="24"/>
              </w:rPr>
              <w:t>项目</w:t>
            </w:r>
          </w:p>
        </w:tc>
        <w:tc>
          <w:tcPr>
            <w:tcW w:w="1614" w:type="dxa"/>
            <w:tcBorders>
              <w:top w:val="single" w:color="000000" w:sz="4" w:space="0"/>
              <w:left w:val="nil"/>
              <w:bottom w:val="single" w:color="000000" w:sz="4" w:space="0"/>
              <w:right w:val="single" w:color="000000" w:sz="4" w:space="0"/>
            </w:tcBorders>
          </w:tcPr>
          <w:p>
            <w:pPr>
              <w:spacing w:line="440" w:lineRule="exact"/>
              <w:jc w:val="center"/>
              <w:rPr>
                <w:rFonts w:eastAsia="仿宋_GB2312"/>
                <w:sz w:val="24"/>
                <w:szCs w:val="24"/>
              </w:rPr>
            </w:pPr>
            <w:r>
              <w:rPr>
                <w:rFonts w:ascii="仿宋_GB2312" w:hAnsi="仿宋_GB2312"/>
                <w:sz w:val="24"/>
                <w:szCs w:val="24"/>
              </w:rPr>
              <w:t>每篇</w:t>
            </w:r>
            <w:r>
              <w:rPr>
                <w:sz w:val="24"/>
                <w:szCs w:val="24"/>
              </w:rPr>
              <w:t>/</w:t>
            </w:r>
            <w:r>
              <w:rPr>
                <w:rFonts w:ascii="仿宋_GB2312" w:hAnsi="仿宋_GB2312"/>
                <w:sz w:val="24"/>
                <w:szCs w:val="24"/>
              </w:rPr>
              <w:t>项</w:t>
            </w:r>
            <w:r>
              <w:rPr>
                <w:rFonts w:hint="eastAsia" w:ascii="宋体" w:hAnsi="宋体" w:cs="宋体"/>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6912" w:type="dxa"/>
            <w:tcBorders>
              <w:top w:val="single" w:color="000000" w:sz="4" w:space="0"/>
              <w:left w:val="single" w:color="000000" w:sz="4" w:space="0"/>
              <w:bottom w:val="single" w:color="auto" w:sz="4" w:space="0"/>
              <w:right w:val="single" w:color="000000" w:sz="4" w:space="0"/>
            </w:tcBorders>
            <w:vAlign w:val="center"/>
          </w:tcPr>
          <w:p>
            <w:pPr>
              <w:spacing w:line="440" w:lineRule="exact"/>
              <w:jc w:val="left"/>
              <w:rPr>
                <w:rFonts w:hint="eastAsia" w:ascii="仿宋_GB2312" w:hAnsi="仿宋_GB2312"/>
                <w:sz w:val="24"/>
                <w:szCs w:val="24"/>
              </w:rPr>
            </w:pPr>
            <w:r>
              <w:rPr>
                <w:rFonts w:ascii="仿宋_GB2312" w:hAnsi="仿宋_GB2312"/>
                <w:sz w:val="24"/>
                <w:szCs w:val="24"/>
              </w:rPr>
              <w:t>材料</w:t>
            </w:r>
            <w:r>
              <w:rPr>
                <w:rFonts w:hint="eastAsia" w:ascii="宋体" w:hAnsi="宋体" w:cs="宋体"/>
                <w:sz w:val="24"/>
                <w:szCs w:val="24"/>
              </w:rPr>
              <w:t>科学与工程学科代表性</w:t>
            </w:r>
            <w:r>
              <w:rPr>
                <w:rFonts w:ascii="仿宋_GB2312" w:hAnsi="仿宋_GB2312"/>
                <w:sz w:val="24"/>
                <w:szCs w:val="24"/>
              </w:rPr>
              <w:t>期刊</w:t>
            </w:r>
            <w:r>
              <w:rPr>
                <w:rFonts w:hint="eastAsia" w:ascii="宋体" w:hAnsi="宋体" w:cs="宋体"/>
                <w:sz w:val="24"/>
                <w:szCs w:val="24"/>
              </w:rPr>
              <w:t>论文</w:t>
            </w:r>
            <w:r>
              <w:rPr>
                <w:rFonts w:ascii="仿宋_GB2312" w:hAnsi="仿宋_GB2312"/>
                <w:sz w:val="24"/>
                <w:szCs w:val="24"/>
              </w:rPr>
              <w:t>（</w:t>
            </w:r>
            <w:r>
              <w:rPr>
                <w:rFonts w:hint="eastAsia" w:ascii="仿宋_GB2312" w:hAnsi="仿宋_GB2312"/>
                <w:sz w:val="24"/>
                <w:szCs w:val="24"/>
              </w:rPr>
              <w:t>代表性期刊目录</w:t>
            </w:r>
            <w:r>
              <w:rPr>
                <w:rFonts w:hint="eastAsia" w:ascii="宋体" w:hAnsi="宋体" w:cs="宋体"/>
                <w:sz w:val="24"/>
                <w:szCs w:val="24"/>
              </w:rPr>
              <w:t>见附注）</w:t>
            </w:r>
          </w:p>
        </w:tc>
        <w:tc>
          <w:tcPr>
            <w:tcW w:w="1614" w:type="dxa"/>
            <w:vMerge w:val="restart"/>
            <w:tcBorders>
              <w:top w:val="nil"/>
              <w:left w:val="nil"/>
              <w:bottom w:val="single" w:color="000000" w:sz="4" w:space="0"/>
              <w:right w:val="single" w:color="000000" w:sz="4" w:space="0"/>
            </w:tcBorders>
            <w:vAlign w:val="center"/>
          </w:tcPr>
          <w:p>
            <w:pPr>
              <w:spacing w:line="440" w:lineRule="exact"/>
              <w:jc w:val="center"/>
              <w:rPr>
                <w:rFonts w:hint="eastAsia" w:ascii="仿宋_GB2312" w:hAnsi="仿宋_GB2312"/>
                <w:sz w:val="24"/>
                <w:szCs w:val="24"/>
              </w:rPr>
            </w:pPr>
            <w:r>
              <w:rPr>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6912" w:type="dxa"/>
            <w:tcBorders>
              <w:top w:val="single" w:color="auto" w:sz="4" w:space="0"/>
              <w:left w:val="single" w:color="000000" w:sz="4" w:space="0"/>
              <w:bottom w:val="single" w:color="000000" w:sz="4" w:space="0"/>
              <w:right w:val="single" w:color="000000" w:sz="4" w:space="0"/>
            </w:tcBorders>
            <w:vAlign w:val="center"/>
          </w:tcPr>
          <w:p>
            <w:pPr>
              <w:spacing w:line="440" w:lineRule="exact"/>
              <w:jc w:val="left"/>
              <w:rPr>
                <w:rFonts w:hint="eastAsia" w:ascii="仿宋_GB2312" w:hAnsi="仿宋_GB2312"/>
                <w:sz w:val="24"/>
                <w:szCs w:val="24"/>
              </w:rPr>
            </w:pPr>
            <w:r>
              <w:rPr>
                <w:rFonts w:hint="eastAsia" w:ascii="宋体" w:hAnsi="宋体" w:cs="宋体"/>
                <w:sz w:val="24"/>
                <w:szCs w:val="24"/>
              </w:rPr>
              <w:t>国家标准</w:t>
            </w:r>
          </w:p>
        </w:tc>
        <w:tc>
          <w:tcPr>
            <w:tcW w:w="1614" w:type="dxa"/>
            <w:vMerge w:val="continue"/>
            <w:tcBorders>
              <w:top w:val="nil"/>
              <w:left w:val="nil"/>
              <w:bottom w:val="single" w:color="000000" w:sz="4" w:space="0"/>
              <w:right w:val="single" w:color="000000" w:sz="4" w:space="0"/>
            </w:tcBorders>
            <w:vAlign w:val="center"/>
          </w:tcPr>
          <w:p>
            <w:pPr>
              <w:widowControl/>
              <w:jc w:val="left"/>
              <w:rPr>
                <w:rFonts w:hint="eastAsia" w:ascii="仿宋_GB2312" w:hAns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69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sz w:val="24"/>
                <w:szCs w:val="24"/>
              </w:rPr>
            </w:pPr>
            <w:r>
              <w:rPr>
                <w:sz w:val="24"/>
                <w:szCs w:val="24"/>
              </w:rPr>
              <w:t>中科院一区SCI论文、授权国际发明专利</w:t>
            </w:r>
          </w:p>
        </w:tc>
        <w:tc>
          <w:tcPr>
            <w:tcW w:w="1614" w:type="dxa"/>
            <w:tcBorders>
              <w:top w:val="single" w:color="000000" w:sz="4" w:space="0"/>
              <w:left w:val="nil"/>
              <w:bottom w:val="single" w:color="000000" w:sz="4" w:space="0"/>
              <w:right w:val="single" w:color="000000" w:sz="4" w:space="0"/>
            </w:tcBorders>
            <w:vAlign w:val="center"/>
          </w:tcPr>
          <w:p>
            <w:pPr>
              <w:spacing w:line="440" w:lineRule="exact"/>
              <w:jc w:val="center"/>
              <w:rPr>
                <w:rFonts w:eastAsia="仿宋_GB2312"/>
                <w:sz w:val="24"/>
                <w:szCs w:val="24"/>
              </w:rPr>
            </w:pPr>
            <w:r>
              <w:rPr>
                <w:rFonts w:hint="eastAsia" w:eastAsia="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69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_GB2312" w:hAnsi="仿宋_GB2312"/>
                <w:sz w:val="24"/>
                <w:szCs w:val="24"/>
              </w:rPr>
            </w:pPr>
            <w:r>
              <w:rPr>
                <w:rFonts w:hint="eastAsia" w:ascii="宋体" w:hAnsi="宋体" w:cs="宋体"/>
                <w:sz w:val="24"/>
                <w:szCs w:val="24"/>
              </w:rPr>
              <w:t>中科院</w:t>
            </w:r>
            <w:r>
              <w:rPr>
                <w:rFonts w:ascii="仿宋_GB2312" w:hAnsi="仿宋_GB2312"/>
                <w:sz w:val="24"/>
                <w:szCs w:val="24"/>
              </w:rPr>
              <w:t>二区</w:t>
            </w:r>
            <w:r>
              <w:rPr>
                <w:rFonts w:hint="eastAsia" w:ascii="宋体" w:hAnsi="宋体" w:cs="宋体"/>
                <w:sz w:val="24"/>
                <w:szCs w:val="24"/>
              </w:rPr>
              <w:t>或</w:t>
            </w:r>
            <w:r>
              <w:rPr>
                <w:rFonts w:eastAsia="仿宋_GB2312"/>
                <w:sz w:val="24"/>
                <w:szCs w:val="24"/>
              </w:rPr>
              <w:t>JCR</w:t>
            </w:r>
            <w:r>
              <w:rPr>
                <w:rFonts w:ascii="仿宋_GB2312" w:hAnsi="仿宋_GB2312"/>
                <w:sz w:val="24"/>
                <w:szCs w:val="24"/>
              </w:rPr>
              <w:t>一区</w:t>
            </w:r>
            <w:r>
              <w:rPr>
                <w:sz w:val="24"/>
                <w:szCs w:val="24"/>
              </w:rPr>
              <w:t>SCI</w:t>
            </w:r>
            <w:r>
              <w:rPr>
                <w:rFonts w:hint="eastAsia" w:ascii="宋体" w:hAnsi="宋体" w:cs="宋体"/>
                <w:sz w:val="24"/>
                <w:szCs w:val="24"/>
              </w:rPr>
              <w:t>论文</w:t>
            </w:r>
            <w:r>
              <w:rPr>
                <w:rFonts w:ascii="仿宋_GB2312" w:hAnsi="仿宋_GB2312"/>
                <w:sz w:val="24"/>
                <w:szCs w:val="24"/>
              </w:rPr>
              <w:t>、</w:t>
            </w:r>
            <w:r>
              <w:rPr>
                <w:rFonts w:hint="eastAsia" w:ascii="宋体" w:hAnsi="宋体" w:cs="宋体"/>
                <w:sz w:val="24"/>
                <w:szCs w:val="24"/>
              </w:rPr>
              <w:t>授权发明</w:t>
            </w:r>
            <w:r>
              <w:rPr>
                <w:rFonts w:ascii="仿宋_GB2312" w:hAnsi="仿宋_GB2312"/>
                <w:sz w:val="24"/>
                <w:szCs w:val="24"/>
              </w:rPr>
              <w:t>专利</w:t>
            </w:r>
          </w:p>
        </w:tc>
        <w:tc>
          <w:tcPr>
            <w:tcW w:w="1614" w:type="dxa"/>
            <w:tcBorders>
              <w:top w:val="single" w:color="000000" w:sz="4" w:space="0"/>
              <w:left w:val="nil"/>
              <w:bottom w:val="single" w:color="000000" w:sz="4" w:space="0"/>
              <w:right w:val="single" w:color="000000" w:sz="4" w:space="0"/>
            </w:tcBorders>
            <w:vAlign w:val="center"/>
          </w:tcPr>
          <w:p>
            <w:pPr>
              <w:spacing w:line="440" w:lineRule="exact"/>
              <w:jc w:val="center"/>
              <w:rPr>
                <w:rFonts w:eastAsia="仿宋_GB2312"/>
                <w:sz w:val="24"/>
                <w:szCs w:val="24"/>
              </w:rPr>
            </w:pPr>
            <w:r>
              <w:rPr>
                <w:rFonts w:eastAsia="仿宋_GB2312"/>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69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宋体" w:hAnsi="宋体" w:cs="宋体"/>
                <w:sz w:val="24"/>
                <w:szCs w:val="24"/>
              </w:rPr>
            </w:pPr>
            <w:r>
              <w:rPr>
                <w:rFonts w:hint="eastAsia" w:ascii="宋体" w:hAnsi="宋体" w:cs="宋体"/>
                <w:sz w:val="24"/>
                <w:szCs w:val="24"/>
              </w:rPr>
              <w:t>中科院</w:t>
            </w:r>
            <w:r>
              <w:rPr>
                <w:rFonts w:ascii="仿宋_GB2312" w:hAnsi="仿宋_GB2312"/>
                <w:sz w:val="24"/>
                <w:szCs w:val="24"/>
              </w:rPr>
              <w:t>三区</w:t>
            </w:r>
            <w:r>
              <w:rPr>
                <w:rFonts w:hint="eastAsia" w:ascii="宋体" w:hAnsi="宋体" w:cs="宋体"/>
                <w:sz w:val="24"/>
                <w:szCs w:val="24"/>
              </w:rPr>
              <w:t>或</w:t>
            </w:r>
            <w:r>
              <w:rPr>
                <w:rFonts w:eastAsia="仿宋_GB2312"/>
                <w:sz w:val="24"/>
                <w:szCs w:val="24"/>
              </w:rPr>
              <w:t>JCR</w:t>
            </w:r>
            <w:r>
              <w:rPr>
                <w:rFonts w:ascii="仿宋_GB2312" w:hAnsi="仿宋_GB2312"/>
                <w:sz w:val="24"/>
                <w:szCs w:val="24"/>
              </w:rPr>
              <w:t>二区及</w:t>
            </w:r>
            <w:r>
              <w:rPr>
                <w:rFonts w:hint="eastAsia" w:ascii="宋体" w:hAnsi="宋体" w:cs="宋体"/>
                <w:sz w:val="24"/>
                <w:szCs w:val="24"/>
              </w:rPr>
              <w:t>以下</w:t>
            </w:r>
            <w:r>
              <w:rPr>
                <w:sz w:val="24"/>
                <w:szCs w:val="24"/>
              </w:rPr>
              <w:t>SCI</w:t>
            </w:r>
            <w:r>
              <w:rPr>
                <w:rFonts w:hint="eastAsia" w:ascii="宋体" w:hAnsi="宋体" w:cs="宋体"/>
                <w:sz w:val="24"/>
                <w:szCs w:val="24"/>
              </w:rPr>
              <w:t>论文</w:t>
            </w:r>
            <w:r>
              <w:rPr>
                <w:rFonts w:ascii="仿宋_GB2312" w:hAnsi="仿宋_GB2312"/>
                <w:sz w:val="24"/>
                <w:szCs w:val="24"/>
              </w:rPr>
              <w:t>、</w:t>
            </w:r>
            <w:r>
              <w:rPr>
                <w:rFonts w:hint="eastAsia" w:ascii="宋体" w:hAnsi="宋体" w:cs="宋体"/>
                <w:sz w:val="24"/>
                <w:szCs w:val="24"/>
              </w:rPr>
              <w:t>软件著作权</w:t>
            </w:r>
          </w:p>
        </w:tc>
        <w:tc>
          <w:tcPr>
            <w:tcW w:w="1614" w:type="dxa"/>
            <w:vMerge w:val="restart"/>
            <w:tcBorders>
              <w:top w:val="single" w:color="000000" w:sz="4" w:space="0"/>
              <w:left w:val="nil"/>
              <w:right w:val="single" w:color="000000" w:sz="4" w:space="0"/>
            </w:tcBorders>
            <w:vAlign w:val="center"/>
          </w:tcPr>
          <w:p>
            <w:pPr>
              <w:spacing w:line="440" w:lineRule="exact"/>
              <w:jc w:val="center"/>
              <w:rPr>
                <w:rFonts w:eastAsia="仿宋_GB2312"/>
                <w:sz w:val="24"/>
                <w:szCs w:val="24"/>
              </w:rPr>
            </w:pPr>
            <w:r>
              <w:rPr>
                <w:rFonts w:eastAsia="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trPr>
        <w:tc>
          <w:tcPr>
            <w:tcW w:w="691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仿宋_GB2312" w:hAnsi="仿宋_GB2312"/>
                <w:sz w:val="24"/>
                <w:szCs w:val="24"/>
              </w:rPr>
            </w:pPr>
            <w:r>
              <w:rPr>
                <w:rFonts w:hint="eastAsia" w:ascii="宋体" w:hAnsi="宋体" w:cs="宋体"/>
                <w:sz w:val="24"/>
                <w:szCs w:val="24"/>
              </w:rPr>
              <w:t>署名参编</w:t>
            </w:r>
            <w:r>
              <w:rPr>
                <w:rFonts w:ascii="宋体" w:hAnsi="宋体" w:cs="宋体"/>
                <w:sz w:val="24"/>
                <w:szCs w:val="24"/>
              </w:rPr>
              <w:t>(</w:t>
            </w:r>
            <w:r>
              <w:rPr>
                <w:rFonts w:hint="eastAsia" w:ascii="宋体" w:hAnsi="宋体" w:cs="宋体"/>
                <w:sz w:val="24"/>
                <w:szCs w:val="24"/>
              </w:rPr>
              <w:t>著)国家学科进展报告、学科发展技术路线图、专著、教材、行业标准等</w:t>
            </w:r>
          </w:p>
        </w:tc>
        <w:tc>
          <w:tcPr>
            <w:tcW w:w="1614" w:type="dxa"/>
            <w:vMerge w:val="continue"/>
            <w:tcBorders>
              <w:left w:val="nil"/>
              <w:bottom w:val="single" w:color="000000" w:sz="4" w:space="0"/>
              <w:right w:val="single" w:color="000000" w:sz="4" w:space="0"/>
            </w:tcBorders>
            <w:vAlign w:val="center"/>
          </w:tcPr>
          <w:p>
            <w:pPr>
              <w:spacing w:line="440" w:lineRule="exact"/>
              <w:jc w:val="center"/>
              <w:rPr>
                <w:rFonts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6912" w:type="dxa"/>
            <w:tcBorders>
              <w:top w:val="single" w:color="000000" w:sz="4" w:space="0"/>
              <w:left w:val="single" w:color="000000" w:sz="4" w:space="0"/>
              <w:bottom w:val="single" w:color="000000" w:sz="4" w:space="0"/>
              <w:right w:val="single" w:color="000000" w:sz="4" w:space="0"/>
            </w:tcBorders>
          </w:tcPr>
          <w:p>
            <w:pPr>
              <w:spacing w:line="440" w:lineRule="exact"/>
              <w:jc w:val="left"/>
              <w:rPr>
                <w:rFonts w:hint="eastAsia" w:eastAsia="仿宋_GB2312"/>
                <w:sz w:val="24"/>
                <w:szCs w:val="24"/>
              </w:rPr>
            </w:pPr>
            <w:r>
              <w:rPr>
                <w:rFonts w:eastAsia="仿宋_GB2312"/>
                <w:sz w:val="24"/>
                <w:szCs w:val="24"/>
              </w:rPr>
              <w:t>EI</w:t>
            </w:r>
            <w:r>
              <w:rPr>
                <w:rFonts w:ascii="仿宋_GB2312" w:hAnsi="仿宋_GB2312"/>
                <w:sz w:val="24"/>
                <w:szCs w:val="24"/>
              </w:rPr>
              <w:t>论文、</w:t>
            </w:r>
            <w:r>
              <w:rPr>
                <w:rFonts w:ascii="仿宋_GB2312" w:hAnsi="仿宋_GB2312"/>
                <w:color w:val="000000"/>
                <w:sz w:val="24"/>
                <w:szCs w:val="24"/>
              </w:rPr>
              <w:t>中文核心期刊</w:t>
            </w:r>
            <w:r>
              <w:rPr>
                <w:rFonts w:hint="eastAsia" w:ascii="宋体" w:hAnsi="宋体" w:cs="宋体"/>
                <w:sz w:val="24"/>
                <w:szCs w:val="24"/>
              </w:rPr>
              <w:t>、重要会议论文</w:t>
            </w:r>
            <w:r>
              <w:rPr>
                <w:rFonts w:ascii="仿宋_GB2312" w:hAnsi="仿宋_GB2312"/>
                <w:sz w:val="24"/>
                <w:szCs w:val="24"/>
              </w:rPr>
              <w:t>、</w:t>
            </w:r>
            <w:r>
              <w:rPr>
                <w:rFonts w:hint="eastAsia" w:ascii="宋体" w:hAnsi="宋体" w:cs="宋体"/>
                <w:sz w:val="24"/>
                <w:szCs w:val="24"/>
              </w:rPr>
              <w:t>国防报告（有证明）</w:t>
            </w:r>
          </w:p>
        </w:tc>
        <w:tc>
          <w:tcPr>
            <w:tcW w:w="1614" w:type="dxa"/>
            <w:tcBorders>
              <w:top w:val="single" w:color="000000" w:sz="4" w:space="0"/>
              <w:left w:val="nil"/>
              <w:bottom w:val="single" w:color="000000" w:sz="4" w:space="0"/>
              <w:right w:val="single" w:color="000000" w:sz="4" w:space="0"/>
            </w:tcBorders>
          </w:tcPr>
          <w:p>
            <w:pPr>
              <w:spacing w:line="440" w:lineRule="exact"/>
              <w:jc w:val="center"/>
              <w:rPr>
                <w:rFonts w:hint="eastAsia" w:ascii="仿宋_GB2312" w:hAnsi="仿宋_GB2312"/>
                <w:sz w:val="24"/>
                <w:szCs w:val="24"/>
              </w:rPr>
            </w:pPr>
            <w:r>
              <w:rPr>
                <w:sz w:val="24"/>
                <w:szCs w:val="24"/>
              </w:rPr>
              <w:t>1</w:t>
            </w:r>
          </w:p>
        </w:tc>
      </w:tr>
    </w:tbl>
    <w:p>
      <w:pPr>
        <w:spacing w:line="440" w:lineRule="exact"/>
        <w:ind w:firstLine="480" w:firstLineChars="200"/>
        <w:jc w:val="left"/>
        <w:rPr>
          <w:rFonts w:ascii="仿宋_GB2312" w:hAnsi="宋体"/>
          <w:sz w:val="24"/>
          <w:szCs w:val="24"/>
        </w:rPr>
      </w:pPr>
      <w:r>
        <w:rPr>
          <w:rFonts w:ascii="仿宋_GB2312" w:hAnsi="仿宋_GB2312"/>
          <w:sz w:val="24"/>
          <w:szCs w:val="24"/>
        </w:rPr>
        <w:t>备注：同一成果仅按最高分值计算一次。</w:t>
      </w:r>
    </w:p>
    <w:p>
      <w:pPr>
        <w:spacing w:line="440" w:lineRule="exact"/>
        <w:jc w:val="left"/>
        <w:rPr>
          <w:rFonts w:hint="eastAsia" w:ascii="仿宋_GB2312" w:hAnsi="仿宋_GB2312"/>
          <w:sz w:val="28"/>
          <w:szCs w:val="28"/>
        </w:rPr>
      </w:pPr>
    </w:p>
    <w:p>
      <w:pPr>
        <w:spacing w:line="440" w:lineRule="exact"/>
        <w:jc w:val="left"/>
        <w:rPr>
          <w:rFonts w:ascii="仿宋_GB2312" w:hAnsi="宋体"/>
          <w:sz w:val="28"/>
          <w:szCs w:val="28"/>
        </w:rPr>
      </w:pPr>
      <w:r>
        <w:rPr>
          <w:rFonts w:hint="eastAsia" w:ascii="仿宋_GB2312" w:hAnsi="仿宋_GB2312"/>
          <w:b/>
          <w:bCs/>
          <w:sz w:val="28"/>
          <w:szCs w:val="28"/>
        </w:rPr>
        <w:t>二．</w:t>
      </w:r>
      <w:r>
        <w:rPr>
          <w:rFonts w:ascii="仿宋_GB2312" w:hAnsi="仿宋_GB2312"/>
          <w:b/>
          <w:bCs/>
          <w:sz w:val="28"/>
          <w:szCs w:val="28"/>
        </w:rPr>
        <w:t>科研获奖（A）</w:t>
      </w:r>
    </w:p>
    <w:p>
      <w:pPr>
        <w:spacing w:line="440" w:lineRule="exact"/>
        <w:ind w:firstLine="560" w:firstLineChars="200"/>
        <w:jc w:val="left"/>
        <w:rPr>
          <w:rFonts w:ascii="仿宋_GB2312" w:hAnsi="宋体"/>
          <w:sz w:val="28"/>
          <w:szCs w:val="28"/>
        </w:rPr>
      </w:pPr>
      <w:r>
        <w:rPr>
          <w:rFonts w:ascii="仿宋_GB2312" w:hAnsi="仿宋_GB2312"/>
          <w:sz w:val="28"/>
          <w:szCs w:val="28"/>
        </w:rPr>
        <w:t>科技获奖参评范围是获国家及省部级奖项的相关成果（须有证书）,科研成果第一单位为哈尔滨工业大学，具体评分标准如表2：</w:t>
      </w:r>
    </w:p>
    <w:p>
      <w:pPr>
        <w:spacing w:line="440" w:lineRule="exact"/>
        <w:jc w:val="center"/>
        <w:rPr>
          <w:rFonts w:ascii="仿宋_GB2312" w:hAnsi="宋体"/>
          <w:sz w:val="28"/>
          <w:szCs w:val="28"/>
        </w:rPr>
      </w:pPr>
      <w:r>
        <w:rPr>
          <w:rFonts w:ascii="仿宋_GB2312" w:hAnsi="仿宋_GB2312"/>
          <w:sz w:val="28"/>
          <w:szCs w:val="28"/>
        </w:rPr>
        <w:t>表2科研获奖评分标准</w:t>
      </w:r>
    </w:p>
    <w:tbl>
      <w:tblPr>
        <w:tblStyle w:val="4"/>
        <w:tblW w:w="82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6"/>
        <w:gridCol w:w="2962"/>
        <w:gridCol w:w="2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项目</w:t>
            </w:r>
          </w:p>
        </w:tc>
        <w:tc>
          <w:tcPr>
            <w:tcW w:w="2962"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排名前</w:t>
            </w:r>
            <w:r>
              <w:rPr>
                <w:rFonts w:ascii="仿宋_GB2312" w:hAnsi="仿宋_GB2312"/>
                <w:sz w:val="24"/>
                <w:szCs w:val="24"/>
              </w:rPr>
              <w:t>5的每</w:t>
            </w:r>
            <w:r>
              <w:rPr>
                <w:rFonts w:ascii="仿宋_GB2312" w:hAnsi="宋体"/>
                <w:sz w:val="24"/>
                <w:szCs w:val="24"/>
              </w:rPr>
              <w:t>项分值</w:t>
            </w:r>
          </w:p>
        </w:tc>
        <w:tc>
          <w:tcPr>
            <w:tcW w:w="286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排名第</w:t>
            </w:r>
            <w:r>
              <w:rPr>
                <w:rFonts w:ascii="仿宋_GB2312" w:hAnsi="仿宋_GB2312"/>
                <w:sz w:val="24"/>
                <w:szCs w:val="24"/>
              </w:rPr>
              <w:t>6名</w:t>
            </w:r>
            <w:r>
              <w:rPr>
                <w:rFonts w:ascii="仿宋_GB2312" w:hAnsi="宋体"/>
                <w:sz w:val="24"/>
                <w:szCs w:val="24"/>
              </w:rPr>
              <w:t>及之后的每项分值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国家一等奖</w:t>
            </w:r>
          </w:p>
        </w:tc>
        <w:tc>
          <w:tcPr>
            <w:tcW w:w="2962"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48</w:t>
            </w:r>
          </w:p>
        </w:tc>
        <w:tc>
          <w:tcPr>
            <w:tcW w:w="286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国家二等奖</w:t>
            </w:r>
          </w:p>
        </w:tc>
        <w:tc>
          <w:tcPr>
            <w:tcW w:w="2962"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24</w:t>
            </w:r>
          </w:p>
        </w:tc>
        <w:tc>
          <w:tcPr>
            <w:tcW w:w="286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省部级一等奖</w:t>
            </w:r>
          </w:p>
        </w:tc>
        <w:tc>
          <w:tcPr>
            <w:tcW w:w="2962"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12</w:t>
            </w:r>
          </w:p>
        </w:tc>
        <w:tc>
          <w:tcPr>
            <w:tcW w:w="286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省部级二等奖</w:t>
            </w:r>
          </w:p>
        </w:tc>
        <w:tc>
          <w:tcPr>
            <w:tcW w:w="2962"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4</w:t>
            </w:r>
          </w:p>
        </w:tc>
        <w:tc>
          <w:tcPr>
            <w:tcW w:w="286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76"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省部级</w:t>
            </w:r>
            <w:r>
              <w:rPr>
                <w:rFonts w:hint="eastAsia" w:ascii="仿宋_GB2312" w:hAnsi="宋体"/>
                <w:sz w:val="24"/>
                <w:szCs w:val="24"/>
              </w:rPr>
              <w:t>三</w:t>
            </w:r>
            <w:r>
              <w:rPr>
                <w:rFonts w:ascii="仿宋_GB2312" w:hAnsi="宋体"/>
                <w:sz w:val="24"/>
                <w:szCs w:val="24"/>
              </w:rPr>
              <w:t>等奖</w:t>
            </w:r>
          </w:p>
        </w:tc>
        <w:tc>
          <w:tcPr>
            <w:tcW w:w="2962"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2</w:t>
            </w:r>
          </w:p>
        </w:tc>
        <w:tc>
          <w:tcPr>
            <w:tcW w:w="286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1</w:t>
            </w:r>
          </w:p>
        </w:tc>
      </w:tr>
    </w:tbl>
    <w:p>
      <w:pPr>
        <w:spacing w:line="440" w:lineRule="exact"/>
        <w:ind w:firstLine="550"/>
        <w:jc w:val="left"/>
        <w:rPr>
          <w:rFonts w:hint="eastAsia" w:ascii="仿宋_GB2312" w:hAnsi="仿宋_GB2312"/>
          <w:sz w:val="24"/>
          <w:szCs w:val="24"/>
        </w:rPr>
      </w:pPr>
      <w:r>
        <w:rPr>
          <w:rFonts w:ascii="仿宋_GB2312" w:hAnsi="仿宋_GB2312"/>
          <w:sz w:val="24"/>
          <w:szCs w:val="24"/>
        </w:rPr>
        <w:t>备注：同一原因获奖成果仅按最高分值计算一次。</w:t>
      </w:r>
    </w:p>
    <w:p>
      <w:pPr>
        <w:spacing w:line="440" w:lineRule="exact"/>
        <w:jc w:val="left"/>
        <w:rPr>
          <w:rFonts w:ascii="仿宋_GB2312" w:hAnsi="仿宋_GB2312"/>
          <w:sz w:val="28"/>
          <w:szCs w:val="28"/>
        </w:rPr>
      </w:pPr>
    </w:p>
    <w:p>
      <w:pPr>
        <w:spacing w:line="440" w:lineRule="exact"/>
        <w:jc w:val="left"/>
        <w:rPr>
          <w:rFonts w:hint="eastAsia" w:ascii="仿宋_GB2312" w:hAnsi="仿宋_GB2312"/>
          <w:b/>
          <w:sz w:val="28"/>
          <w:szCs w:val="28"/>
        </w:rPr>
      </w:pPr>
      <w:r>
        <w:rPr>
          <w:rFonts w:hint="eastAsia" w:ascii="仿宋_GB2312" w:hAnsi="仿宋_GB2312"/>
          <w:b/>
          <w:sz w:val="28"/>
          <w:szCs w:val="28"/>
        </w:rPr>
        <w:t>三．创新创业获奖（I）</w:t>
      </w:r>
    </w:p>
    <w:p>
      <w:pPr>
        <w:spacing w:line="440" w:lineRule="exact"/>
        <w:ind w:firstLine="560" w:firstLineChars="200"/>
        <w:rPr>
          <w:rFonts w:hint="eastAsia" w:ascii="仿宋_GB2312" w:hAnsi="仿宋_GB2312"/>
          <w:sz w:val="28"/>
          <w:szCs w:val="28"/>
        </w:rPr>
      </w:pPr>
      <w:r>
        <w:rPr>
          <w:rFonts w:hint="eastAsia" w:ascii="仿宋_GB2312" w:hAnsi="仿宋_GB2312"/>
          <w:sz w:val="28"/>
          <w:szCs w:val="28"/>
        </w:rPr>
        <w:t>创新创业获奖是指在本学历期间申报人参加国家级竞赛获奖成果（须有证书），由教育部、团中央、工信部等直接主办的“挑战杯”、“创青春”和“互联网+”等综合性创新创业大赛视为国家竞赛，由教育部材料类、机械类等相关教学指导委员会主办的专业性学科类比赛以及省级教育主管部门承办的“互联网+”等综合类比赛视为省部级竞赛，并按最高到最低三个等级视为相应一、二、三等奖。且成果第一单位为哈尔滨工业大学，具体评分标准如下：</w:t>
      </w:r>
    </w:p>
    <w:p>
      <w:pPr>
        <w:spacing w:line="440" w:lineRule="exact"/>
        <w:jc w:val="center"/>
        <w:rPr>
          <w:rFonts w:ascii="仿宋_GB2312" w:hAnsi="宋体"/>
          <w:sz w:val="28"/>
          <w:szCs w:val="28"/>
        </w:rPr>
      </w:pPr>
      <w:r>
        <w:rPr>
          <w:rFonts w:ascii="仿宋_GB2312" w:hAnsi="仿宋_GB2312"/>
          <w:sz w:val="28"/>
          <w:szCs w:val="28"/>
        </w:rPr>
        <w:t xml:space="preserve">表3 </w:t>
      </w:r>
      <w:r>
        <w:rPr>
          <w:rFonts w:hint="eastAsia" w:ascii="仿宋_GB2312" w:hAnsi="仿宋_GB2312"/>
          <w:sz w:val="28"/>
          <w:szCs w:val="28"/>
        </w:rPr>
        <w:t>创新创业</w:t>
      </w:r>
      <w:r>
        <w:rPr>
          <w:rFonts w:ascii="仿宋_GB2312" w:hAnsi="仿宋_GB2312"/>
          <w:sz w:val="28"/>
          <w:szCs w:val="28"/>
        </w:rPr>
        <w:t>获奖评分标准</w:t>
      </w:r>
    </w:p>
    <w:tbl>
      <w:tblPr>
        <w:tblStyle w:val="4"/>
        <w:tblW w:w="7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9"/>
        <w:gridCol w:w="3088"/>
        <w:gridCol w:w="2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_GB2312" w:hAnsi="宋体"/>
                <w:sz w:val="24"/>
                <w:szCs w:val="24"/>
              </w:rPr>
            </w:pPr>
            <w:r>
              <w:rPr>
                <w:rFonts w:ascii="仿宋_GB2312" w:hAnsi="宋体"/>
                <w:sz w:val="24"/>
                <w:szCs w:val="24"/>
              </w:rPr>
              <w:t>项目</w:t>
            </w:r>
          </w:p>
        </w:tc>
        <w:tc>
          <w:tcPr>
            <w:tcW w:w="3088"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宋体"/>
                <w:sz w:val="24"/>
                <w:szCs w:val="24"/>
              </w:rPr>
            </w:pPr>
            <w:r>
              <w:rPr>
                <w:rFonts w:ascii="仿宋_GB2312" w:hAnsi="宋体"/>
                <w:sz w:val="24"/>
                <w:szCs w:val="24"/>
              </w:rPr>
              <w:t>排名前</w:t>
            </w:r>
            <w:r>
              <w:rPr>
                <w:rFonts w:ascii="仿宋_GB2312" w:hAnsi="仿宋_GB2312"/>
                <w:sz w:val="24"/>
                <w:szCs w:val="24"/>
              </w:rPr>
              <w:t>3的每</w:t>
            </w:r>
            <w:r>
              <w:rPr>
                <w:rFonts w:ascii="仿宋_GB2312" w:hAnsi="宋体"/>
                <w:sz w:val="24"/>
                <w:szCs w:val="24"/>
              </w:rPr>
              <w:t>项分值</w:t>
            </w:r>
          </w:p>
        </w:tc>
        <w:tc>
          <w:tcPr>
            <w:tcW w:w="2699"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_GB2312" w:hAnsi="宋体"/>
                <w:sz w:val="24"/>
                <w:szCs w:val="24"/>
              </w:rPr>
            </w:pPr>
            <w:r>
              <w:rPr>
                <w:rFonts w:ascii="仿宋_GB2312" w:hAnsi="宋体"/>
                <w:sz w:val="24"/>
                <w:szCs w:val="24"/>
              </w:rPr>
              <w:t>排名第</w:t>
            </w:r>
            <w:r>
              <w:rPr>
                <w:rFonts w:ascii="仿宋_GB2312" w:hAnsi="仿宋_GB2312"/>
                <w:sz w:val="24"/>
                <w:szCs w:val="24"/>
              </w:rPr>
              <w:t>4名</w:t>
            </w:r>
            <w:r>
              <w:rPr>
                <w:rFonts w:ascii="仿宋_GB2312" w:hAnsi="宋体"/>
                <w:sz w:val="24"/>
                <w:szCs w:val="24"/>
              </w:rPr>
              <w:t>及之后的每项分值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9"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国家一等奖</w:t>
            </w:r>
          </w:p>
        </w:tc>
        <w:tc>
          <w:tcPr>
            <w:tcW w:w="3088"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24</w:t>
            </w:r>
          </w:p>
        </w:tc>
        <w:tc>
          <w:tcPr>
            <w:tcW w:w="269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9"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国家二等奖</w:t>
            </w:r>
          </w:p>
        </w:tc>
        <w:tc>
          <w:tcPr>
            <w:tcW w:w="3088"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12</w:t>
            </w:r>
          </w:p>
        </w:tc>
        <w:tc>
          <w:tcPr>
            <w:tcW w:w="269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9"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国家</w:t>
            </w:r>
            <w:r>
              <w:rPr>
                <w:rFonts w:hint="eastAsia" w:ascii="仿宋_GB2312" w:hAnsi="宋体"/>
                <w:sz w:val="24"/>
                <w:szCs w:val="24"/>
              </w:rPr>
              <w:t>三</w:t>
            </w:r>
            <w:r>
              <w:rPr>
                <w:rFonts w:ascii="仿宋_GB2312" w:hAnsi="宋体"/>
                <w:sz w:val="24"/>
                <w:szCs w:val="24"/>
              </w:rPr>
              <w:t>等奖</w:t>
            </w:r>
          </w:p>
          <w:p>
            <w:pPr>
              <w:spacing w:line="440" w:lineRule="exact"/>
              <w:jc w:val="center"/>
              <w:rPr>
                <w:rFonts w:ascii="仿宋_GB2312" w:hAnsi="宋体"/>
                <w:sz w:val="24"/>
                <w:szCs w:val="24"/>
              </w:rPr>
            </w:pPr>
            <w:r>
              <w:rPr>
                <w:rFonts w:ascii="仿宋_GB2312" w:hAnsi="宋体"/>
                <w:sz w:val="24"/>
                <w:szCs w:val="24"/>
              </w:rPr>
              <w:t>省部级一等奖</w:t>
            </w:r>
          </w:p>
        </w:tc>
        <w:tc>
          <w:tcPr>
            <w:tcW w:w="3088"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6</w:t>
            </w:r>
          </w:p>
        </w:tc>
        <w:tc>
          <w:tcPr>
            <w:tcW w:w="269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9"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省部级二等奖</w:t>
            </w:r>
          </w:p>
        </w:tc>
        <w:tc>
          <w:tcPr>
            <w:tcW w:w="3088"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2</w:t>
            </w:r>
          </w:p>
        </w:tc>
        <w:tc>
          <w:tcPr>
            <w:tcW w:w="269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9"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宋体"/>
                <w:sz w:val="24"/>
                <w:szCs w:val="24"/>
              </w:rPr>
              <w:t>省部级</w:t>
            </w:r>
            <w:r>
              <w:rPr>
                <w:rFonts w:hint="eastAsia" w:ascii="仿宋_GB2312" w:hAnsi="宋体"/>
                <w:sz w:val="24"/>
                <w:szCs w:val="24"/>
              </w:rPr>
              <w:t>三</w:t>
            </w:r>
            <w:r>
              <w:rPr>
                <w:rFonts w:ascii="仿宋_GB2312" w:hAnsi="宋体"/>
                <w:sz w:val="24"/>
                <w:szCs w:val="24"/>
              </w:rPr>
              <w:t>等奖</w:t>
            </w:r>
          </w:p>
        </w:tc>
        <w:tc>
          <w:tcPr>
            <w:tcW w:w="3088"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1</w:t>
            </w:r>
          </w:p>
        </w:tc>
        <w:tc>
          <w:tcPr>
            <w:tcW w:w="2699" w:type="dxa"/>
            <w:tcBorders>
              <w:top w:val="single" w:color="000000" w:sz="4" w:space="0"/>
              <w:left w:val="nil"/>
              <w:bottom w:val="single" w:color="000000" w:sz="4" w:space="0"/>
              <w:right w:val="single" w:color="000000" w:sz="4" w:space="0"/>
            </w:tcBorders>
          </w:tcPr>
          <w:p>
            <w:pPr>
              <w:spacing w:line="440" w:lineRule="exact"/>
              <w:jc w:val="center"/>
              <w:rPr>
                <w:rFonts w:ascii="仿宋_GB2312" w:hAnsi="宋体"/>
                <w:sz w:val="24"/>
                <w:szCs w:val="24"/>
              </w:rPr>
            </w:pPr>
            <w:r>
              <w:rPr>
                <w:rFonts w:ascii="仿宋_GB2312" w:hAnsi="仿宋_GB2312"/>
                <w:sz w:val="24"/>
                <w:szCs w:val="24"/>
              </w:rPr>
              <w:t>0.5</w:t>
            </w:r>
          </w:p>
        </w:tc>
      </w:tr>
    </w:tbl>
    <w:p>
      <w:pPr>
        <w:spacing w:line="440" w:lineRule="exact"/>
        <w:ind w:firstLine="550"/>
        <w:jc w:val="left"/>
        <w:rPr>
          <w:rFonts w:hint="eastAsia" w:ascii="仿宋_GB2312" w:hAnsi="仿宋_GB2312"/>
          <w:sz w:val="24"/>
          <w:szCs w:val="24"/>
        </w:rPr>
      </w:pPr>
      <w:r>
        <w:rPr>
          <w:rFonts w:ascii="仿宋_GB2312" w:hAnsi="仿宋_GB2312"/>
          <w:sz w:val="24"/>
          <w:szCs w:val="24"/>
        </w:rPr>
        <w:t>备注：同一原因获奖成果仅按最高分值计算一次。</w:t>
      </w:r>
    </w:p>
    <w:p>
      <w:pPr>
        <w:spacing w:line="440" w:lineRule="exact"/>
        <w:jc w:val="left"/>
        <w:rPr>
          <w:rFonts w:hint="eastAsia" w:ascii="仿宋_GB2312" w:hAnsi="仿宋_GB2312"/>
          <w:sz w:val="28"/>
          <w:szCs w:val="28"/>
        </w:rPr>
      </w:pPr>
    </w:p>
    <w:p>
      <w:pPr>
        <w:spacing w:line="440" w:lineRule="exact"/>
        <w:jc w:val="left"/>
        <w:rPr>
          <w:rFonts w:ascii="仿宋_GB2312" w:hAnsi="仿宋_GB2312"/>
          <w:b/>
          <w:bCs/>
          <w:sz w:val="28"/>
          <w:szCs w:val="28"/>
        </w:rPr>
      </w:pPr>
      <w:r>
        <w:rPr>
          <w:rFonts w:hint="eastAsia" w:ascii="仿宋_GB2312" w:hAnsi="仿宋_GB2312"/>
          <w:b/>
          <w:bCs/>
          <w:sz w:val="28"/>
          <w:szCs w:val="28"/>
        </w:rPr>
        <w:t>四．</w:t>
      </w:r>
      <w:r>
        <w:rPr>
          <w:rFonts w:ascii="仿宋_GB2312" w:hAnsi="仿宋_GB2312"/>
          <w:b/>
          <w:bCs/>
          <w:sz w:val="28"/>
          <w:szCs w:val="28"/>
        </w:rPr>
        <w:t>德育综合表现</w:t>
      </w:r>
      <w:r>
        <w:rPr>
          <w:rFonts w:hint="eastAsia" w:ascii="仿宋_GB2312" w:hAnsi="仿宋_GB2312"/>
          <w:b/>
          <w:bCs/>
          <w:sz w:val="28"/>
          <w:szCs w:val="28"/>
        </w:rPr>
        <w:t>（</w:t>
      </w:r>
      <w:r>
        <w:rPr>
          <w:rFonts w:ascii="仿宋_GB2312" w:hAnsi="仿宋_GB2312"/>
          <w:b/>
          <w:bCs/>
          <w:sz w:val="28"/>
          <w:szCs w:val="28"/>
        </w:rPr>
        <w:t>H</w:t>
      </w:r>
      <w:r>
        <w:rPr>
          <w:rFonts w:hint="eastAsia" w:ascii="仿宋_GB2312" w:hAnsi="仿宋_GB2312"/>
          <w:b/>
          <w:bCs/>
          <w:sz w:val="28"/>
          <w:szCs w:val="28"/>
        </w:rPr>
        <w:t>）</w:t>
      </w:r>
    </w:p>
    <w:p>
      <w:pPr>
        <w:spacing w:line="440" w:lineRule="exact"/>
        <w:ind w:firstLine="560" w:firstLineChars="200"/>
        <w:jc w:val="left"/>
        <w:rPr>
          <w:rFonts w:hint="eastAsia" w:ascii="仿宋_GB2312" w:hAnsi="仿宋_GB2312"/>
          <w:sz w:val="28"/>
          <w:szCs w:val="28"/>
        </w:rPr>
      </w:pPr>
      <w:r>
        <w:rPr>
          <w:rFonts w:hint="eastAsia" w:ascii="仿宋_GB2312" w:hAnsi="仿宋_GB2312"/>
          <w:sz w:val="28"/>
          <w:szCs w:val="28"/>
        </w:rPr>
        <w:t xml:space="preserve">见附件3《 材院研究生国家奖学金德育综合表现评分办法》。 </w:t>
      </w:r>
    </w:p>
    <w:p>
      <w:pPr>
        <w:spacing w:line="440" w:lineRule="exact"/>
        <w:jc w:val="left"/>
        <w:rPr>
          <w:rFonts w:hint="eastAsia" w:ascii="仿宋_GB2312" w:hAnsi="仿宋_GB2312"/>
          <w:sz w:val="28"/>
          <w:szCs w:val="28"/>
        </w:rPr>
      </w:pPr>
    </w:p>
    <w:p>
      <w:pPr>
        <w:spacing w:line="440" w:lineRule="exact"/>
        <w:jc w:val="left"/>
        <w:rPr>
          <w:rFonts w:hint="eastAsia" w:ascii="仿宋_GB2312" w:hAnsi="仿宋_GB2312"/>
          <w:b/>
          <w:bCs/>
          <w:sz w:val="28"/>
          <w:szCs w:val="28"/>
        </w:rPr>
      </w:pPr>
      <w:r>
        <w:rPr>
          <w:rFonts w:hint="eastAsia" w:ascii="仿宋_GB2312" w:hAnsi="仿宋_GB2312"/>
          <w:b/>
          <w:bCs/>
          <w:sz w:val="28"/>
          <w:szCs w:val="28"/>
        </w:rPr>
        <w:t>五．总成绩（T）</w:t>
      </w:r>
    </w:p>
    <w:p>
      <w:pPr>
        <w:spacing w:line="440" w:lineRule="exact"/>
        <w:ind w:firstLine="560" w:firstLineChars="200"/>
        <w:jc w:val="left"/>
      </w:pPr>
      <w:r>
        <w:rPr>
          <w:rFonts w:hint="eastAsia" w:ascii="仿宋_GB2312" w:hAnsi="宋体" w:eastAsia="仿宋_GB2312"/>
          <w:sz w:val="28"/>
          <w:szCs w:val="28"/>
        </w:rPr>
        <w:t>总成绩</w:t>
      </w:r>
      <w:r>
        <w:rPr>
          <w:rFonts w:hint="eastAsia" w:ascii="仿宋_GB2312" w:hAnsi="宋体" w:eastAsia="仿宋_GB2312"/>
          <w:b/>
          <w:sz w:val="28"/>
          <w:szCs w:val="28"/>
        </w:rPr>
        <w:t>T</w:t>
      </w:r>
      <w:r>
        <w:rPr>
          <w:rFonts w:hint="eastAsia" w:ascii="仿宋_GB2312" w:hAnsi="宋体" w:eastAsia="仿宋_GB2312"/>
          <w:sz w:val="28"/>
          <w:szCs w:val="28"/>
        </w:rPr>
        <w:t>=【95</w:t>
      </w:r>
      <w:r>
        <w:rPr>
          <w:rFonts w:hint="eastAsia" w:ascii="宋体" w:hAnsi="宋体"/>
          <w:sz w:val="28"/>
          <w:szCs w:val="28"/>
        </w:rPr>
        <w:t>×</w:t>
      </w:r>
      <w:r>
        <w:rPr>
          <w:rFonts w:hint="eastAsia" w:ascii="仿宋_GB2312" w:hAnsi="宋体" w:eastAsia="仿宋_GB2312"/>
          <w:sz w:val="28"/>
          <w:szCs w:val="28"/>
        </w:rPr>
        <w:t>（</w:t>
      </w:r>
      <w:r>
        <w:rPr>
          <w:rFonts w:hint="eastAsia" w:ascii="仿宋_GB2312" w:hAnsi="宋体" w:eastAsia="仿宋_GB2312"/>
          <w:b/>
          <w:sz w:val="28"/>
          <w:szCs w:val="28"/>
        </w:rPr>
        <w:t>P+A</w:t>
      </w:r>
      <w:r>
        <w:rPr>
          <w:rFonts w:ascii="仿宋_GB2312" w:hAnsi="宋体" w:eastAsia="仿宋_GB2312"/>
          <w:b/>
          <w:sz w:val="28"/>
          <w:szCs w:val="28"/>
        </w:rPr>
        <w:t>+</w:t>
      </w:r>
      <w:r>
        <w:rPr>
          <w:rFonts w:hint="eastAsia" w:ascii="仿宋_GB2312" w:hAnsi="宋体" w:eastAsia="仿宋_GB2312"/>
          <w:b/>
          <w:sz w:val="28"/>
          <w:szCs w:val="28"/>
        </w:rPr>
        <w:t>I</w:t>
      </w:r>
      <w:r>
        <w:rPr>
          <w:rFonts w:ascii="仿宋_GB2312" w:hAnsi="宋体" w:eastAsia="仿宋_GB2312"/>
          <w:sz w:val="28"/>
          <w:szCs w:val="28"/>
        </w:rPr>
        <w:t>）</w:t>
      </w:r>
      <w:r>
        <w:rPr>
          <w:rFonts w:hint="eastAsia" w:ascii="仿宋_GB2312" w:hAnsi="宋体" w:eastAsia="仿宋_GB2312"/>
          <w:sz w:val="28"/>
          <w:szCs w:val="28"/>
        </w:rPr>
        <w:t>/（</w:t>
      </w:r>
      <w:r>
        <w:rPr>
          <w:rFonts w:hint="eastAsia" w:ascii="仿宋_GB2312" w:hAnsi="宋体" w:eastAsia="仿宋_GB2312"/>
          <w:b/>
          <w:sz w:val="28"/>
          <w:szCs w:val="28"/>
        </w:rPr>
        <w:t>P+A</w:t>
      </w:r>
      <w:r>
        <w:rPr>
          <w:rFonts w:ascii="仿宋_GB2312" w:hAnsi="宋体" w:eastAsia="仿宋_GB2312"/>
          <w:b/>
          <w:sz w:val="28"/>
          <w:szCs w:val="28"/>
        </w:rPr>
        <w:t>+</w:t>
      </w:r>
      <w:r>
        <w:rPr>
          <w:rFonts w:hint="eastAsia" w:ascii="仿宋_GB2312" w:hAnsi="宋体" w:eastAsia="仿宋_GB2312"/>
          <w:b/>
          <w:sz w:val="28"/>
          <w:szCs w:val="28"/>
        </w:rPr>
        <w:t>I</w:t>
      </w:r>
      <w:r>
        <w:rPr>
          <w:rFonts w:hint="eastAsia" w:ascii="仿宋_GB2312" w:hAnsi="宋体" w:eastAsia="仿宋_GB2312"/>
          <w:sz w:val="28"/>
          <w:szCs w:val="28"/>
        </w:rPr>
        <w:t>）</w:t>
      </w:r>
      <w:r>
        <w:rPr>
          <w:rFonts w:hint="eastAsia" w:ascii="仿宋_GB2312" w:hAnsi="宋体" w:eastAsia="仿宋_GB2312"/>
          <w:sz w:val="28"/>
          <w:szCs w:val="28"/>
          <w:vertAlign w:val="subscript"/>
        </w:rPr>
        <w:t>max</w:t>
      </w:r>
      <w:r>
        <w:rPr>
          <w:rFonts w:hint="eastAsia" w:ascii="仿宋_GB2312" w:hAnsi="宋体" w:eastAsia="仿宋_GB2312"/>
          <w:sz w:val="28"/>
          <w:szCs w:val="28"/>
        </w:rPr>
        <w:t>】+</w:t>
      </w:r>
      <w:r>
        <w:rPr>
          <w:rFonts w:hint="eastAsia" w:ascii="仿宋_GB2312" w:hAnsi="宋体" w:eastAsia="仿宋_GB2312"/>
          <w:b/>
          <w:sz w:val="28"/>
          <w:szCs w:val="28"/>
        </w:rPr>
        <w:t>H</w:t>
      </w:r>
      <w:r>
        <w:rPr>
          <w:rFonts w:hint="eastAsia" w:ascii="仿宋_GB2312" w:hAnsi="宋体" w:eastAsia="仿宋_GB2312"/>
          <w:sz w:val="28"/>
          <w:szCs w:val="28"/>
        </w:rPr>
        <w:t>，其中（</w:t>
      </w:r>
      <w:r>
        <w:rPr>
          <w:rFonts w:hint="eastAsia" w:ascii="仿宋_GB2312" w:hAnsi="宋体" w:eastAsia="仿宋_GB2312"/>
          <w:b/>
          <w:sz w:val="28"/>
          <w:szCs w:val="28"/>
        </w:rPr>
        <w:t>P+A</w:t>
      </w:r>
      <w:r>
        <w:rPr>
          <w:rFonts w:ascii="仿宋_GB2312" w:hAnsi="宋体" w:eastAsia="仿宋_GB2312"/>
          <w:b/>
          <w:sz w:val="28"/>
          <w:szCs w:val="28"/>
        </w:rPr>
        <w:t>+</w:t>
      </w:r>
      <w:r>
        <w:rPr>
          <w:rFonts w:hint="eastAsia" w:ascii="仿宋_GB2312" w:hAnsi="宋体" w:eastAsia="仿宋_GB2312"/>
          <w:b/>
          <w:sz w:val="28"/>
          <w:szCs w:val="28"/>
        </w:rPr>
        <w:t>I</w:t>
      </w:r>
      <w:r>
        <w:rPr>
          <w:rFonts w:hint="eastAsia" w:ascii="仿宋_GB2312" w:hAnsi="宋体" w:eastAsia="仿宋_GB2312"/>
          <w:sz w:val="28"/>
          <w:szCs w:val="28"/>
        </w:rPr>
        <w:t>）</w:t>
      </w:r>
      <w:r>
        <w:rPr>
          <w:rFonts w:hint="eastAsia" w:ascii="仿宋_GB2312" w:hAnsi="宋体" w:eastAsia="仿宋_GB2312"/>
          <w:sz w:val="28"/>
          <w:szCs w:val="28"/>
          <w:vertAlign w:val="subscript"/>
        </w:rPr>
        <w:t>max</w:t>
      </w:r>
      <w:r>
        <w:rPr>
          <w:rFonts w:hint="eastAsia" w:ascii="仿宋_GB2312" w:hAnsi="宋体" w:eastAsia="仿宋_GB2312"/>
          <w:sz w:val="28"/>
          <w:szCs w:val="28"/>
        </w:rPr>
        <w:t>表示学科方向申报学生中学术专利、科研获奖、创新创业获奖得分之和的最高分。</w:t>
      </w:r>
    </w:p>
    <w:p>
      <w:pPr>
        <w:spacing w:line="440" w:lineRule="exact"/>
        <w:ind w:firstLine="560" w:firstLineChars="200"/>
        <w:jc w:val="left"/>
        <w:rPr>
          <w:rFonts w:hint="eastAsia" w:ascii="仿宋_GB2312" w:hAnsi="仿宋_GB2312"/>
          <w:sz w:val="28"/>
          <w:szCs w:val="28"/>
        </w:rPr>
      </w:pPr>
    </w:p>
    <w:p/>
    <w:p/>
    <w:p/>
    <w:p/>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sz w:val="24"/>
          <w:szCs w:val="24"/>
        </w:rPr>
        <w:t>附注：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sz w:val="24"/>
          <w:szCs w:val="24"/>
        </w:rPr>
        <w:t>材料科学与工程学科代表性期刊论文</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105" w:hanging="105" w:hangingChars="50"/>
        <w:textAlignment w:val="auto"/>
      </w:pPr>
      <w:r>
        <w:t>材料学学科、材料物理与化学学科、光电信息科学与工程学科</w:t>
      </w:r>
      <w:r>
        <w:rPr>
          <w:rFonts w:hint="eastAsia"/>
        </w:rPr>
        <w:t>代表性期刊</w:t>
      </w:r>
      <w: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5" w:leftChars="-50" w:firstLine="210" w:firstLineChars="100"/>
        <w:textAlignment w:val="auto"/>
      </w:pPr>
      <w:r>
        <w:t xml:space="preserve">Nature 和 Science 及其子刊，Acta Materialia，Advanced Materials，J. American Chemical Society，Proc. of National Academy of Science of USA，Physical Review Letter，Advanced Energy Materials，Advanced Functional Materials，Biomaterials，Angew Chem Int Ed， Energy &amp; Environmental Science。 </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（2）材料加工工程学科、材料与器件空间环境效应科学与技术学科</w:t>
      </w:r>
      <w:r>
        <w:rPr>
          <w:rFonts w:hint="eastAsia"/>
        </w:rPr>
        <w:t>代表性期刊</w:t>
      </w:r>
      <w:r>
        <w:t>：</w:t>
      </w:r>
    </w:p>
    <w:p>
      <w:pPr>
        <w:keepNext w:val="0"/>
        <w:keepLines w:val="0"/>
        <w:pageBreakBefore w:val="0"/>
        <w:widowControl w:val="0"/>
        <w:kinsoku/>
        <w:wordWrap/>
        <w:overflowPunct/>
        <w:topLinePunct w:val="0"/>
        <w:autoSpaceDE/>
        <w:autoSpaceDN/>
        <w:bidi w:val="0"/>
        <w:adjustRightInd/>
        <w:snapToGrid/>
        <w:spacing w:line="400" w:lineRule="exact"/>
        <w:textAlignment w:val="auto"/>
      </w:pPr>
      <w:r>
        <w:t xml:space="preserve"> Nature 和 Science 及其子刊，Acta Materialia，Int. J. of Plasticity，Additive Manufacturing，J. of Mechanics and Physics of Solids，Int. J. of Machine Tools &amp; Manufacture，Advanced Materials， Advanced Functional Materials，ACS Applied Materials &amp; Interface，Materials Today Physics，Physical Review Letter，Progress in Materials Science，Materials Science &amp; Engineering 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8A57D"/>
    <w:multiLevelType w:val="singleLevel"/>
    <w:tmpl w:val="BA68A57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3561"/>
    <w:rsid w:val="002A14EE"/>
    <w:rsid w:val="00572254"/>
    <w:rsid w:val="005E0A27"/>
    <w:rsid w:val="006B00CA"/>
    <w:rsid w:val="008A70A6"/>
    <w:rsid w:val="009131B0"/>
    <w:rsid w:val="00953E3E"/>
    <w:rsid w:val="00A279AD"/>
    <w:rsid w:val="00A36F07"/>
    <w:rsid w:val="00B10052"/>
    <w:rsid w:val="00BC0177"/>
    <w:rsid w:val="00D57A43"/>
    <w:rsid w:val="00D73561"/>
    <w:rsid w:val="07D727A6"/>
    <w:rsid w:val="0EBD7BAB"/>
    <w:rsid w:val="132B44AB"/>
    <w:rsid w:val="24786014"/>
    <w:rsid w:val="27872BC7"/>
    <w:rsid w:val="34FA57EC"/>
    <w:rsid w:val="3567615C"/>
    <w:rsid w:val="4A706C8D"/>
    <w:rsid w:val="5FB655C5"/>
    <w:rsid w:val="74327B75"/>
    <w:rsid w:val="7762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kern w:val="2"/>
      <w:sz w:val="18"/>
      <w:szCs w:val="18"/>
    </w:rPr>
  </w:style>
  <w:style w:type="character" w:customStyle="1" w:styleId="7">
    <w:name w:val="页脚 字符"/>
    <w:basedOn w:val="5"/>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284</Words>
  <Characters>1624</Characters>
  <Lines>13</Lines>
  <Paragraphs>3</Paragraphs>
  <TotalTime>47</TotalTime>
  <ScaleCrop>false</ScaleCrop>
  <LinksUpToDate>false</LinksUpToDate>
  <CharactersWithSpaces>1905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2021-04-21T03:33:00Z</dcterms:created>
  <dc:creator>Administrator</dc:creator>
  <cp:lastModifiedBy>王宁</cp:lastModifiedBy>
  <dcterms:modified xsi:type="dcterms:W3CDTF">2021-04-26T07:58:15Z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A11A4F60957F4C4E80EB475F13EEF4D3</vt:lpwstr>
  </property>
</Properties>
</file>